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088F8" w14:textId="59F2E400" w:rsidR="005E6E04" w:rsidRPr="00454A58" w:rsidRDefault="00B32B7E" w:rsidP="00F441B5">
      <w:pPr>
        <w:pStyle w:val="Heading1"/>
        <w:rPr>
          <w:sz w:val="60"/>
          <w:szCs w:val="60"/>
        </w:rPr>
      </w:pPr>
      <w:r w:rsidRPr="00454A58">
        <w:rPr>
          <w:sz w:val="60"/>
          <w:szCs w:val="60"/>
        </w:rPr>
        <w:t>Pr</w:t>
      </w:r>
      <w:r w:rsidR="00EE7787" w:rsidRPr="00454A58">
        <w:rPr>
          <w:sz w:val="60"/>
          <w:szCs w:val="60"/>
        </w:rPr>
        <w:t xml:space="preserve">ogress </w:t>
      </w:r>
      <w:r w:rsidR="00A50C70" w:rsidRPr="00454A58">
        <w:rPr>
          <w:sz w:val="60"/>
          <w:szCs w:val="60"/>
        </w:rPr>
        <w:t>Report C</w:t>
      </w:r>
      <w:r w:rsidR="007974C3" w:rsidRPr="00454A58">
        <w:rPr>
          <w:sz w:val="60"/>
          <w:szCs w:val="60"/>
        </w:rPr>
        <w:t>ard</w:t>
      </w:r>
    </w:p>
    <w:p w14:paraId="3FB7CCE6" w14:textId="425517DC" w:rsidR="00A20CA8" w:rsidRPr="00EE2046" w:rsidRDefault="00831FFB" w:rsidP="00EE2046">
      <w:pPr>
        <w:pStyle w:val="Heading2"/>
        <w:rPr>
          <w:color w:val="421F6D"/>
        </w:rPr>
      </w:pPr>
      <w:r w:rsidRPr="00FD2F20">
        <w:rPr>
          <w:color w:val="421F6D"/>
        </w:rPr>
        <w:t>Abou</w:t>
      </w:r>
      <w:r w:rsidR="00EE0271" w:rsidRPr="00FD2F20">
        <w:rPr>
          <w:color w:val="421F6D"/>
        </w:rPr>
        <w:t xml:space="preserve">t the </w:t>
      </w:r>
      <w:r w:rsidR="004C537A" w:rsidRPr="00FD2F20">
        <w:rPr>
          <w:color w:val="421F6D"/>
        </w:rPr>
        <w:t>report ca</w:t>
      </w:r>
      <w:r w:rsidR="00E16201" w:rsidRPr="00FD2F20">
        <w:rPr>
          <w:color w:val="421F6D"/>
        </w:rPr>
        <w:t>rd</w:t>
      </w:r>
    </w:p>
    <w:p w14:paraId="1764EC27" w14:textId="77777777" w:rsidR="00025A1E" w:rsidRPr="002B7CDD" w:rsidRDefault="00025A1E" w:rsidP="00025A1E">
      <w:pPr>
        <w:rPr>
          <w:rFonts w:ascii="Aptos" w:eastAsia="Aptos" w:hAnsi="Aptos" w:cs="Aptos"/>
          <w:color w:val="000000" w:themeColor="text1"/>
        </w:rPr>
      </w:pPr>
      <w:r w:rsidRPr="002B7CDD">
        <w:rPr>
          <w:rFonts w:ascii="Aptos" w:eastAsia="Aptos" w:hAnsi="Aptos" w:cs="Aptos"/>
          <w:color w:val="000000" w:themeColor="text1"/>
        </w:rPr>
        <w:t>Three years after the Disability Royal Commission delivered 222 recommendations to address violence, abuse, neglect and exploitation of people with disability, Australians are still waiting for evidence that governments are delivering the systemic change they promised.</w:t>
      </w:r>
    </w:p>
    <w:p w14:paraId="15C46159" w14:textId="77777777" w:rsidR="00025A1E" w:rsidRPr="002B7CDD" w:rsidRDefault="00025A1E" w:rsidP="00025A1E">
      <w:pPr>
        <w:rPr>
          <w:rFonts w:ascii="Aptos" w:eastAsia="Aptos" w:hAnsi="Aptos" w:cs="Aptos"/>
          <w:color w:val="000000" w:themeColor="text1"/>
        </w:rPr>
      </w:pPr>
      <w:r w:rsidRPr="002B7CDD">
        <w:rPr>
          <w:rFonts w:ascii="Aptos" w:eastAsia="Aptos" w:hAnsi="Aptos" w:cs="Aptos"/>
          <w:color w:val="000000" w:themeColor="text1"/>
        </w:rPr>
        <w:t>The Disability Royal Commission heard from almost 10,000 people. Many shared deeply personal experiences with the expectation that their stories would lead to meaningful reform. While governments have accepted many of the Commission's recommendations, progress remains difficult to track and independent accountability remains absent.</w:t>
      </w:r>
    </w:p>
    <w:p w14:paraId="29D74A42" w14:textId="77777777" w:rsidR="00025A1E" w:rsidRPr="002B7CDD" w:rsidRDefault="00025A1E" w:rsidP="00025A1E">
      <w:pPr>
        <w:rPr>
          <w:rFonts w:ascii="Aptos" w:eastAsia="Aptos" w:hAnsi="Aptos" w:cs="Aptos"/>
          <w:color w:val="000000" w:themeColor="text1"/>
        </w:rPr>
      </w:pPr>
      <w:r w:rsidRPr="002B7CDD">
        <w:rPr>
          <w:rFonts w:ascii="Aptos" w:eastAsia="Aptos" w:hAnsi="Aptos" w:cs="Aptos"/>
          <w:color w:val="000000" w:themeColor="text1"/>
        </w:rPr>
        <w:t>This report card has been developed by a national coalition of Disability Advocacy and Representative Organisations to provide an independent assessment of progress. It examines ten key recommendations accepted by governments and asks a simple question: has real change occurred?</w:t>
      </w:r>
    </w:p>
    <w:p w14:paraId="43487EEC" w14:textId="45FD0CDF" w:rsidR="00025A1E" w:rsidRPr="002B7CDD" w:rsidRDefault="00025A1E" w:rsidP="00025A1E">
      <w:pPr>
        <w:rPr>
          <w:rFonts w:ascii="Aptos" w:eastAsia="Aptos" w:hAnsi="Aptos" w:cs="Aptos"/>
          <w:color w:val="000000" w:themeColor="text1"/>
        </w:rPr>
      </w:pPr>
      <w:r w:rsidRPr="002B7CDD">
        <w:rPr>
          <w:rFonts w:ascii="Aptos" w:eastAsia="Aptos" w:hAnsi="Aptos" w:cs="Aptos"/>
          <w:color w:val="000000" w:themeColor="text1"/>
        </w:rPr>
        <w:t xml:space="preserve">The ten recommendations were selected because they reflect issues consistently raised by people with disability and our member organisations. They cover disability rights and leadership, supported decision-making, inclusive education, advocacy, restrictive practices, </w:t>
      </w:r>
      <w:r w:rsidR="0085650C">
        <w:rPr>
          <w:rFonts w:ascii="Aptos" w:eastAsia="Aptos" w:hAnsi="Aptos" w:cs="Aptos"/>
          <w:color w:val="000000" w:themeColor="text1"/>
        </w:rPr>
        <w:t>dom</w:t>
      </w:r>
      <w:r w:rsidR="00327C26">
        <w:rPr>
          <w:rFonts w:ascii="Aptos" w:eastAsia="Aptos" w:hAnsi="Aptos" w:cs="Aptos"/>
          <w:color w:val="000000" w:themeColor="text1"/>
        </w:rPr>
        <w:t>estic</w:t>
      </w:r>
      <w:r w:rsidR="00B82BB5">
        <w:rPr>
          <w:rFonts w:ascii="Aptos" w:eastAsia="Aptos" w:hAnsi="Aptos" w:cs="Aptos"/>
          <w:color w:val="000000" w:themeColor="text1"/>
        </w:rPr>
        <w:t xml:space="preserve"> and family </w:t>
      </w:r>
      <w:r w:rsidRPr="002B7CDD">
        <w:rPr>
          <w:rFonts w:ascii="Aptos" w:eastAsia="Aptos" w:hAnsi="Aptos" w:cs="Aptos"/>
          <w:color w:val="000000" w:themeColor="text1"/>
        </w:rPr>
        <w:t>violence prevention, First Nations inclusion, NDIS safeguards and government accountability.</w:t>
      </w:r>
    </w:p>
    <w:p w14:paraId="4F39FF5F" w14:textId="49BF360F" w:rsidR="00025A1E" w:rsidRPr="002B7CDD" w:rsidRDefault="00025A1E" w:rsidP="00025A1E">
      <w:pPr>
        <w:rPr>
          <w:rFonts w:ascii="Aptos" w:eastAsia="Aptos" w:hAnsi="Aptos" w:cs="Aptos"/>
          <w:color w:val="000000" w:themeColor="text1"/>
        </w:rPr>
      </w:pPr>
      <w:r w:rsidRPr="002B7CDD">
        <w:rPr>
          <w:rFonts w:ascii="Aptos" w:eastAsia="Aptos" w:hAnsi="Aptos" w:cs="Aptos"/>
          <w:color w:val="000000" w:themeColor="text1"/>
        </w:rPr>
        <w:t>To assess progress, the coalition has applied a simple rating system based on publicly available government information and measure not only whether activity has occurred, but whether that activity aligns with the intent of the Disability Royal Commission's recommendations.</w:t>
      </w:r>
    </w:p>
    <w:p w14:paraId="35AE1401" w14:textId="77777777" w:rsidR="00025A1E" w:rsidRPr="002B7CDD" w:rsidRDefault="00025A1E" w:rsidP="00025A1E">
      <w:pPr>
        <w:rPr>
          <w:rFonts w:ascii="Aptos" w:eastAsia="Aptos" w:hAnsi="Aptos" w:cs="Aptos"/>
          <w:color w:val="000000" w:themeColor="text1"/>
        </w:rPr>
      </w:pPr>
      <w:r w:rsidRPr="002B7CDD">
        <w:rPr>
          <w:rFonts w:ascii="Aptos" w:eastAsia="Aptos" w:hAnsi="Aptos" w:cs="Aptos"/>
          <w:color w:val="000000" w:themeColor="text1"/>
        </w:rPr>
        <w:t xml:space="preserve">This should not be difficult to track. Australians should be able to clearly see what has been done, what has not been done, and who is responsible. Yet one of the Royal </w:t>
      </w:r>
      <w:r w:rsidRPr="002B7CDD">
        <w:rPr>
          <w:rFonts w:ascii="Aptos" w:eastAsia="Aptos" w:hAnsi="Aptos" w:cs="Aptos"/>
          <w:color w:val="000000" w:themeColor="text1"/>
        </w:rPr>
        <w:lastRenderedPageBreak/>
        <w:t>Commission's key recommendations, the creation of an independent disability-led body to monitor implementation and publicly report on progress, remains unimplemented.</w:t>
      </w:r>
    </w:p>
    <w:p w14:paraId="77BBBB8A" w14:textId="0FFC1D85" w:rsidR="0031796F" w:rsidRPr="00BD2637" w:rsidRDefault="008B12ED" w:rsidP="00BD2637">
      <w:pPr>
        <w:rPr>
          <w:rFonts w:ascii="Aptos" w:eastAsia="Aptos" w:hAnsi="Aptos" w:cs="Aptos"/>
          <w:b/>
          <w:bCs/>
          <w:color w:val="000000" w:themeColor="text1"/>
        </w:rPr>
      </w:pPr>
      <w:r w:rsidRPr="00700B22">
        <w:rPr>
          <w:rFonts w:ascii="Aptos" w:eastAsia="Aptos" w:hAnsi="Aptos" w:cs="Aptos"/>
          <w:b/>
          <w:bCs/>
          <w:color w:val="000000" w:themeColor="text1"/>
        </w:rPr>
        <w:t>Unders</w:t>
      </w:r>
      <w:r w:rsidR="00DB7ABD" w:rsidRPr="00700B22">
        <w:rPr>
          <w:rFonts w:ascii="Aptos" w:eastAsia="Aptos" w:hAnsi="Aptos" w:cs="Aptos"/>
          <w:b/>
          <w:bCs/>
          <w:color w:val="000000" w:themeColor="text1"/>
        </w:rPr>
        <w:t xml:space="preserve">tanding the </w:t>
      </w:r>
      <w:r w:rsidR="007E0DCB" w:rsidRPr="00700B22">
        <w:rPr>
          <w:rFonts w:ascii="Aptos" w:eastAsia="Aptos" w:hAnsi="Aptos" w:cs="Aptos"/>
          <w:b/>
          <w:bCs/>
          <w:color w:val="000000" w:themeColor="text1"/>
        </w:rPr>
        <w:t xml:space="preserve">ratings </w:t>
      </w:r>
      <w:r w:rsidR="0031796F" w:rsidRPr="00F1134E">
        <w:rPr>
          <w:rFonts w:ascii="Aptos" w:eastAsia="Aptos" w:hAnsi="Aptos" w:cs="Aptos"/>
          <w:noProof/>
          <w:color w:val="000000" w:themeColor="text1"/>
          <w:lang w:val="en-AU"/>
        </w:rPr>
        <w:drawing>
          <wp:anchor distT="0" distB="0" distL="114300" distR="114300" simplePos="0" relativeHeight="251656192" behindDoc="1" locked="0" layoutInCell="1" allowOverlap="1" wp14:anchorId="6742F724" wp14:editId="5C52FA94">
            <wp:simplePos x="0" y="0"/>
            <wp:positionH relativeFrom="column">
              <wp:posOffset>10982</wp:posOffset>
            </wp:positionH>
            <wp:positionV relativeFrom="paragraph">
              <wp:posOffset>390635</wp:posOffset>
            </wp:positionV>
            <wp:extent cx="1012472" cy="270000"/>
            <wp:effectExtent l="0" t="0" r="0" b="0"/>
            <wp:wrapTight wrapText="bothSides">
              <wp:wrapPolygon edited="0">
                <wp:start x="407" y="0"/>
                <wp:lineTo x="0" y="6099"/>
                <wp:lineTo x="0" y="12198"/>
                <wp:lineTo x="407" y="19821"/>
                <wp:lineTo x="20733" y="19821"/>
                <wp:lineTo x="21139" y="12198"/>
                <wp:lineTo x="21139" y="6099"/>
                <wp:lineTo x="20733" y="0"/>
                <wp:lineTo x="407" y="0"/>
              </wp:wrapPolygon>
            </wp:wrapTight>
            <wp:docPr id="2086660739" name="Picture 10" descr="A progress bar with 6 dots. The first dot is coloured red with a backwards facing arrow indicating the rating going backwards. ">
              <a:extLst xmlns:a="http://schemas.openxmlformats.org/drawingml/2006/main">
                <a:ext uri="{FF2B5EF4-FFF2-40B4-BE49-F238E27FC236}">
                  <a16:creationId xmlns:a16="http://schemas.microsoft.com/office/drawing/2014/main" id="{A55FD5A0-0FD4-461F-9B44-8DFE9D87B0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660739" name="Picture 10" descr="A progress bar with 6 dots. The first dot is coloured red with a backwards facing arrow indicating the rating going backwards.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2472" cy="27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70D51B" w14:textId="2DD5A22F" w:rsidR="008057BD" w:rsidRPr="008C31FF" w:rsidRDefault="009A669E" w:rsidP="00FA53AB">
      <w:pPr>
        <w:ind w:left="48"/>
        <w:rPr>
          <w:rFonts w:ascii="Aptos" w:eastAsia="Aptos" w:hAnsi="Aptos" w:cs="Aptos"/>
          <w:color w:val="000000" w:themeColor="text1"/>
          <w:lang w:val="en-AU"/>
        </w:rPr>
      </w:pPr>
      <w:r w:rsidRPr="00291463">
        <w:rPr>
          <w:rFonts w:ascii="Aptos" w:eastAsia="Aptos" w:hAnsi="Aptos" w:cs="Aptos"/>
          <w:noProof/>
          <w:color w:val="000000" w:themeColor="text1"/>
          <w:lang w:val="en-AU"/>
        </w:rPr>
        <w:drawing>
          <wp:anchor distT="0" distB="0" distL="114300" distR="114300" simplePos="0" relativeHeight="251658241" behindDoc="1" locked="0" layoutInCell="1" allowOverlap="1" wp14:anchorId="189D6CA7" wp14:editId="50E10100">
            <wp:simplePos x="0" y="0"/>
            <wp:positionH relativeFrom="margin">
              <wp:align>left</wp:align>
            </wp:positionH>
            <wp:positionV relativeFrom="paragraph">
              <wp:posOffset>663146</wp:posOffset>
            </wp:positionV>
            <wp:extent cx="1012472" cy="270000"/>
            <wp:effectExtent l="0" t="0" r="0" b="0"/>
            <wp:wrapTight wrapText="bothSides">
              <wp:wrapPolygon edited="0">
                <wp:start x="407" y="0"/>
                <wp:lineTo x="0" y="6099"/>
                <wp:lineTo x="0" y="12198"/>
                <wp:lineTo x="407" y="19821"/>
                <wp:lineTo x="20733" y="19821"/>
                <wp:lineTo x="21139" y="12198"/>
                <wp:lineTo x="21139" y="6099"/>
                <wp:lineTo x="20733" y="0"/>
                <wp:lineTo x="407" y="0"/>
              </wp:wrapPolygon>
            </wp:wrapTight>
            <wp:docPr id="2135338779" name="Picture 8" descr="A progress bar with 6 dots. The first dot is coloured orange indicating the rating no real action. ">
              <a:extLst xmlns:a="http://schemas.openxmlformats.org/drawingml/2006/main">
                <a:ext uri="{FF2B5EF4-FFF2-40B4-BE49-F238E27FC236}">
                  <a16:creationId xmlns:a16="http://schemas.microsoft.com/office/drawing/2014/main" id="{C1437682-C102-4C13-8D37-D83D8D6C77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338779" name="Picture 8" descr="A progress bar with 6 dots. The first dot is coloured orange indicating the rating no real action.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12472" cy="27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057BD" w:rsidRPr="00BD6354">
        <w:rPr>
          <w:rFonts w:ascii="Aptos" w:eastAsia="Aptos" w:hAnsi="Aptos" w:cs="Aptos"/>
          <w:color w:val="000000" w:themeColor="text1"/>
        </w:rPr>
        <w:t xml:space="preserve">Going </w:t>
      </w:r>
      <w:r w:rsidR="001D1C88" w:rsidRPr="00BD6354">
        <w:rPr>
          <w:rFonts w:ascii="Aptos" w:eastAsia="Aptos" w:hAnsi="Aptos" w:cs="Aptos"/>
          <w:color w:val="000000" w:themeColor="text1"/>
        </w:rPr>
        <w:t>b</w:t>
      </w:r>
      <w:r w:rsidR="008057BD" w:rsidRPr="00BD6354">
        <w:rPr>
          <w:rFonts w:ascii="Aptos" w:eastAsia="Aptos" w:hAnsi="Aptos" w:cs="Aptos"/>
          <w:color w:val="000000" w:themeColor="text1"/>
        </w:rPr>
        <w:t xml:space="preserve">ackwards – Government action moves away from the recommendation's intent. </w:t>
      </w:r>
    </w:p>
    <w:p w14:paraId="3CAC2215" w14:textId="1D8E9698" w:rsidR="008057BD" w:rsidRPr="00F42A35" w:rsidRDefault="009A669E" w:rsidP="008057BD">
      <w:pPr>
        <w:rPr>
          <w:rFonts w:ascii="Aptos" w:eastAsia="Aptos" w:hAnsi="Aptos" w:cs="Aptos"/>
          <w:color w:val="000000" w:themeColor="text1"/>
          <w:lang w:val="en-AU"/>
        </w:rPr>
      </w:pPr>
      <w:r w:rsidRPr="009E2FAD">
        <w:rPr>
          <w:rFonts w:ascii="Aptos" w:eastAsia="Aptos" w:hAnsi="Aptos" w:cs="Aptos"/>
          <w:noProof/>
          <w:color w:val="000000" w:themeColor="text1"/>
          <w:lang w:val="en-AU"/>
        </w:rPr>
        <w:drawing>
          <wp:anchor distT="0" distB="0" distL="114300" distR="114300" simplePos="0" relativeHeight="251658242" behindDoc="1" locked="0" layoutInCell="1" allowOverlap="1" wp14:anchorId="782A9105" wp14:editId="0234159F">
            <wp:simplePos x="0" y="0"/>
            <wp:positionH relativeFrom="margin">
              <wp:align>left</wp:align>
            </wp:positionH>
            <wp:positionV relativeFrom="paragraph">
              <wp:posOffset>389991</wp:posOffset>
            </wp:positionV>
            <wp:extent cx="1012470" cy="270000"/>
            <wp:effectExtent l="0" t="0" r="0" b="0"/>
            <wp:wrapTight wrapText="bothSides">
              <wp:wrapPolygon edited="0">
                <wp:start x="407" y="0"/>
                <wp:lineTo x="0" y="6099"/>
                <wp:lineTo x="0" y="12198"/>
                <wp:lineTo x="407" y="19821"/>
                <wp:lineTo x="20733" y="19821"/>
                <wp:lineTo x="21139" y="12198"/>
                <wp:lineTo x="21139" y="6099"/>
                <wp:lineTo x="20733" y="0"/>
                <wp:lineTo x="407" y="0"/>
              </wp:wrapPolygon>
            </wp:wrapTight>
            <wp:docPr id="2031696273" name="Picture 12" descr="A progress bar with 6 dots. The first 2 dots are coloured yellow indicating the rating early stages. ">
              <a:extLst xmlns:a="http://schemas.openxmlformats.org/drawingml/2006/main">
                <a:ext uri="{FF2B5EF4-FFF2-40B4-BE49-F238E27FC236}">
                  <a16:creationId xmlns:a16="http://schemas.microsoft.com/office/drawing/2014/main" id="{5B25316D-B345-482E-804F-A862B61ECF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696273" name="Picture 12" descr="A progress bar with 6 dots. The first 2 dots are coloured yellow indicating the rating early stages.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12470" cy="27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65D33">
        <w:rPr>
          <w:rFonts w:ascii="Aptos" w:eastAsia="Aptos" w:hAnsi="Aptos" w:cs="Aptos"/>
          <w:color w:val="000000" w:themeColor="text1"/>
          <w:lang w:val="en-AU"/>
        </w:rPr>
        <w:t xml:space="preserve"> </w:t>
      </w:r>
      <w:r w:rsidR="008057BD" w:rsidRPr="00BD6354">
        <w:rPr>
          <w:rFonts w:ascii="Aptos" w:eastAsia="Aptos" w:hAnsi="Aptos" w:cs="Aptos"/>
          <w:color w:val="000000" w:themeColor="text1"/>
        </w:rPr>
        <w:t xml:space="preserve">No </w:t>
      </w:r>
      <w:r w:rsidR="0044557F" w:rsidRPr="00BD6354">
        <w:rPr>
          <w:rFonts w:ascii="Aptos" w:eastAsia="Aptos" w:hAnsi="Aptos" w:cs="Aptos"/>
          <w:color w:val="000000" w:themeColor="text1"/>
        </w:rPr>
        <w:t>r</w:t>
      </w:r>
      <w:r w:rsidR="008057BD" w:rsidRPr="00BD6354">
        <w:rPr>
          <w:rFonts w:ascii="Aptos" w:eastAsia="Aptos" w:hAnsi="Aptos" w:cs="Aptos"/>
          <w:color w:val="000000" w:themeColor="text1"/>
        </w:rPr>
        <w:t xml:space="preserve">eal </w:t>
      </w:r>
      <w:r w:rsidR="00CB080F" w:rsidRPr="00BD6354">
        <w:rPr>
          <w:rFonts w:ascii="Aptos" w:eastAsia="Aptos" w:hAnsi="Aptos" w:cs="Aptos"/>
          <w:color w:val="000000" w:themeColor="text1"/>
        </w:rPr>
        <w:t>a</w:t>
      </w:r>
      <w:r w:rsidR="008057BD" w:rsidRPr="00BD6354">
        <w:rPr>
          <w:rFonts w:ascii="Aptos" w:eastAsia="Aptos" w:hAnsi="Aptos" w:cs="Aptos"/>
          <w:color w:val="000000" w:themeColor="text1"/>
        </w:rPr>
        <w:t xml:space="preserve">ction – Little or no meaningful progress. </w:t>
      </w:r>
    </w:p>
    <w:p w14:paraId="32A45F17" w14:textId="39E76539" w:rsidR="008057BD" w:rsidRPr="00F43432" w:rsidRDefault="00881AC6" w:rsidP="008057BD">
      <w:pPr>
        <w:rPr>
          <w:rFonts w:ascii="Aptos" w:eastAsia="Aptos" w:hAnsi="Aptos" w:cs="Aptos"/>
          <w:color w:val="000000" w:themeColor="text1"/>
          <w:lang w:val="en-AU"/>
        </w:rPr>
      </w:pPr>
      <w:r w:rsidRPr="00F26747">
        <w:rPr>
          <w:rFonts w:ascii="Aptos" w:eastAsia="Aptos" w:hAnsi="Aptos" w:cs="Aptos"/>
          <w:noProof/>
          <w:color w:val="000000" w:themeColor="text1"/>
          <w:lang w:val="en-AU"/>
        </w:rPr>
        <w:drawing>
          <wp:anchor distT="0" distB="0" distL="114300" distR="114300" simplePos="0" relativeHeight="251658243" behindDoc="1" locked="0" layoutInCell="1" allowOverlap="1" wp14:anchorId="4EBC1787" wp14:editId="7D231E62">
            <wp:simplePos x="0" y="0"/>
            <wp:positionH relativeFrom="margin">
              <wp:align>left</wp:align>
            </wp:positionH>
            <wp:positionV relativeFrom="paragraph">
              <wp:posOffset>391160</wp:posOffset>
            </wp:positionV>
            <wp:extent cx="1012190" cy="269875"/>
            <wp:effectExtent l="0" t="0" r="0" b="0"/>
            <wp:wrapTight wrapText="bothSides">
              <wp:wrapPolygon edited="0">
                <wp:start x="407" y="0"/>
                <wp:lineTo x="0" y="6099"/>
                <wp:lineTo x="0" y="12198"/>
                <wp:lineTo x="407" y="19821"/>
                <wp:lineTo x="20733" y="19821"/>
                <wp:lineTo x="21139" y="12198"/>
                <wp:lineTo x="21139" y="6099"/>
                <wp:lineTo x="20733" y="0"/>
                <wp:lineTo x="407" y="0"/>
              </wp:wrapPolygon>
            </wp:wrapTight>
            <wp:docPr id="1124057342" name="Picture 4" descr="A progress bar with 6 dots. The first 3 dots are coloured green indicating the rating some progress.">
              <a:extLst xmlns:a="http://schemas.openxmlformats.org/drawingml/2006/main">
                <a:ext uri="{FF2B5EF4-FFF2-40B4-BE49-F238E27FC236}">
                  <a16:creationId xmlns:a16="http://schemas.microsoft.com/office/drawing/2014/main" id="{3583E401-8E1B-417A-AC71-2B657F33EB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057342" name="Picture 4" descr="A progress bar with 6 dots. The first 3 dots are coloured green indicating the rating some progres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12190" cy="269875"/>
                    </a:xfrm>
                    <a:prstGeom prst="rect">
                      <a:avLst/>
                    </a:prstGeom>
                    <a:noFill/>
                    <a:ln>
                      <a:noFill/>
                    </a:ln>
                  </pic:spPr>
                </pic:pic>
              </a:graphicData>
            </a:graphic>
            <wp14:sizeRelH relativeFrom="page">
              <wp14:pctWidth>0</wp14:pctWidth>
            </wp14:sizeRelH>
            <wp14:sizeRelV relativeFrom="page">
              <wp14:pctHeight>0</wp14:pctHeight>
            </wp14:sizeRelV>
          </wp:anchor>
        </w:drawing>
      </w:r>
      <w:r w:rsidR="009226D0">
        <w:rPr>
          <w:rFonts w:ascii="Aptos" w:eastAsia="Aptos" w:hAnsi="Aptos" w:cs="Aptos"/>
          <w:color w:val="000000" w:themeColor="text1"/>
          <w:lang w:val="en-AU"/>
        </w:rPr>
        <w:t xml:space="preserve"> </w:t>
      </w:r>
      <w:r w:rsidR="008057BD" w:rsidRPr="00BD6354">
        <w:rPr>
          <w:rFonts w:ascii="Aptos" w:eastAsia="Aptos" w:hAnsi="Aptos" w:cs="Aptos"/>
          <w:color w:val="000000" w:themeColor="text1"/>
        </w:rPr>
        <w:t xml:space="preserve">Early </w:t>
      </w:r>
      <w:r w:rsidR="001E7D7A" w:rsidRPr="00BD6354">
        <w:rPr>
          <w:rFonts w:ascii="Aptos" w:eastAsia="Aptos" w:hAnsi="Aptos" w:cs="Aptos"/>
          <w:color w:val="000000" w:themeColor="text1"/>
        </w:rPr>
        <w:t>s</w:t>
      </w:r>
      <w:r w:rsidR="008057BD" w:rsidRPr="00BD6354">
        <w:rPr>
          <w:rFonts w:ascii="Aptos" w:eastAsia="Aptos" w:hAnsi="Aptos" w:cs="Aptos"/>
          <w:color w:val="000000" w:themeColor="text1"/>
        </w:rPr>
        <w:t xml:space="preserve">tages – Planning or consultation has commenced. </w:t>
      </w:r>
    </w:p>
    <w:p w14:paraId="66E0B890" w14:textId="4422691F" w:rsidR="008057BD" w:rsidRPr="00E70706" w:rsidRDefault="00881AC6" w:rsidP="008057BD">
      <w:pPr>
        <w:rPr>
          <w:rFonts w:ascii="Aptos" w:eastAsia="Aptos" w:hAnsi="Aptos" w:cs="Aptos"/>
          <w:color w:val="000000" w:themeColor="text1"/>
          <w:lang w:val="en-AU"/>
        </w:rPr>
      </w:pPr>
      <w:r w:rsidRPr="005A6D20">
        <w:rPr>
          <w:rFonts w:ascii="Aptos" w:eastAsia="Aptos" w:hAnsi="Aptos" w:cs="Aptos"/>
          <w:noProof/>
          <w:color w:val="000000" w:themeColor="text1"/>
          <w:lang w:val="en-AU"/>
        </w:rPr>
        <w:drawing>
          <wp:anchor distT="0" distB="0" distL="114300" distR="114300" simplePos="0" relativeHeight="251658244" behindDoc="1" locked="0" layoutInCell="1" allowOverlap="1" wp14:anchorId="7464E7ED" wp14:editId="7727A3CC">
            <wp:simplePos x="0" y="0"/>
            <wp:positionH relativeFrom="margin">
              <wp:align>left</wp:align>
            </wp:positionH>
            <wp:positionV relativeFrom="paragraph">
              <wp:posOffset>390525</wp:posOffset>
            </wp:positionV>
            <wp:extent cx="1012190" cy="269875"/>
            <wp:effectExtent l="0" t="0" r="0" b="0"/>
            <wp:wrapTight wrapText="bothSides">
              <wp:wrapPolygon edited="0">
                <wp:start x="407" y="0"/>
                <wp:lineTo x="0" y="6099"/>
                <wp:lineTo x="0" y="12198"/>
                <wp:lineTo x="407" y="19821"/>
                <wp:lineTo x="20733" y="19821"/>
                <wp:lineTo x="21139" y="12198"/>
                <wp:lineTo x="21139" y="6099"/>
                <wp:lineTo x="20733" y="0"/>
                <wp:lineTo x="407" y="0"/>
              </wp:wrapPolygon>
            </wp:wrapTight>
            <wp:docPr id="1242100003" name="Picture 2" descr="A progress bar with 6 dots. All of the dots are coloured green with a tick in the final dot indicating the rating done. ">
              <a:extLst xmlns:a="http://schemas.openxmlformats.org/drawingml/2006/main">
                <a:ext uri="{FF2B5EF4-FFF2-40B4-BE49-F238E27FC236}">
                  <a16:creationId xmlns:a16="http://schemas.microsoft.com/office/drawing/2014/main" id="{259DC90A-78E8-43FD-BA29-F62B83AACB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100003" name="Picture 2" descr="A progress bar with 6 dots. All of the dots are coloured green with a tick in the final dot indicating the rating done.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12190" cy="269875"/>
                    </a:xfrm>
                    <a:prstGeom prst="rect">
                      <a:avLst/>
                    </a:prstGeom>
                    <a:noFill/>
                    <a:ln>
                      <a:noFill/>
                    </a:ln>
                  </pic:spPr>
                </pic:pic>
              </a:graphicData>
            </a:graphic>
            <wp14:sizeRelH relativeFrom="page">
              <wp14:pctWidth>0</wp14:pctWidth>
            </wp14:sizeRelH>
            <wp14:sizeRelV relativeFrom="page">
              <wp14:pctHeight>0</wp14:pctHeight>
            </wp14:sizeRelV>
          </wp:anchor>
        </w:drawing>
      </w:r>
      <w:r w:rsidR="007C504E">
        <w:rPr>
          <w:rFonts w:ascii="Aptos" w:eastAsia="Aptos" w:hAnsi="Aptos" w:cs="Aptos"/>
          <w:color w:val="000000" w:themeColor="text1"/>
          <w:lang w:val="en-AU"/>
        </w:rPr>
        <w:t xml:space="preserve"> </w:t>
      </w:r>
      <w:r w:rsidR="008057BD" w:rsidRPr="00BD6354">
        <w:rPr>
          <w:rFonts w:ascii="Aptos" w:eastAsia="Aptos" w:hAnsi="Aptos" w:cs="Aptos"/>
          <w:color w:val="000000" w:themeColor="text1"/>
        </w:rPr>
        <w:t xml:space="preserve">Some </w:t>
      </w:r>
      <w:r w:rsidR="00F64128" w:rsidRPr="00BD6354">
        <w:rPr>
          <w:rFonts w:ascii="Aptos" w:eastAsia="Aptos" w:hAnsi="Aptos" w:cs="Aptos"/>
          <w:color w:val="000000" w:themeColor="text1"/>
        </w:rPr>
        <w:t>p</w:t>
      </w:r>
      <w:r w:rsidR="008057BD" w:rsidRPr="00BD6354">
        <w:rPr>
          <w:rFonts w:ascii="Aptos" w:eastAsia="Aptos" w:hAnsi="Aptos" w:cs="Aptos"/>
          <w:color w:val="000000" w:themeColor="text1"/>
        </w:rPr>
        <w:t>rogress – Action is</w:t>
      </w:r>
      <w:r w:rsidR="00BF2AFC">
        <w:rPr>
          <w:rFonts w:ascii="Aptos" w:eastAsia="Aptos" w:hAnsi="Aptos" w:cs="Aptos"/>
          <w:color w:val="000000" w:themeColor="text1"/>
        </w:rPr>
        <w:t xml:space="preserve"> </w:t>
      </w:r>
      <w:r w:rsidR="008057BD" w:rsidRPr="00BD6354">
        <w:rPr>
          <w:rFonts w:ascii="Aptos" w:eastAsia="Aptos" w:hAnsi="Aptos" w:cs="Aptos"/>
          <w:color w:val="000000" w:themeColor="text1"/>
        </w:rPr>
        <w:t xml:space="preserve">underway, but more work remains. </w:t>
      </w:r>
    </w:p>
    <w:p w14:paraId="6652FB40" w14:textId="6612B89E" w:rsidR="009913A4" w:rsidRDefault="008057BD" w:rsidP="008057BD">
      <w:pPr>
        <w:rPr>
          <w:rFonts w:ascii="Aptos" w:eastAsia="Aptos" w:hAnsi="Aptos" w:cs="Aptos"/>
          <w:color w:val="000000" w:themeColor="text1"/>
        </w:rPr>
      </w:pPr>
      <w:r w:rsidRPr="00BD6354">
        <w:rPr>
          <w:rFonts w:ascii="Aptos" w:eastAsia="Aptos" w:hAnsi="Aptos" w:cs="Aptos"/>
          <w:color w:val="000000" w:themeColor="text1"/>
        </w:rPr>
        <w:t xml:space="preserve">Done – Fully implemented in line with the recommendation. </w:t>
      </w:r>
      <w:r w:rsidR="00B30C81">
        <w:rPr>
          <w:rFonts w:ascii="Aptos" w:eastAsia="Aptos" w:hAnsi="Aptos" w:cs="Aptos"/>
          <w:color w:val="000000" w:themeColor="text1"/>
          <w:lang w:val="en-AU"/>
        </w:rPr>
        <w:t xml:space="preserve"> </w:t>
      </w:r>
    </w:p>
    <w:p w14:paraId="32533F7C" w14:textId="77777777" w:rsidR="00881AC6" w:rsidRPr="00941C93" w:rsidRDefault="00881AC6" w:rsidP="008057BD">
      <w:pPr>
        <w:rPr>
          <w:rFonts w:ascii="Aptos" w:eastAsia="Aptos" w:hAnsi="Aptos" w:cs="Aptos"/>
          <w:color w:val="000000" w:themeColor="text1"/>
          <w:lang w:val="en-AU"/>
        </w:rPr>
      </w:pPr>
    </w:p>
    <w:p w14:paraId="5703E755" w14:textId="320FE86A" w:rsidR="003570A2" w:rsidRPr="006247BF" w:rsidRDefault="009A669E" w:rsidP="009A669E">
      <w:pPr>
        <w:pStyle w:val="Heading2"/>
        <w:rPr>
          <w:rFonts w:ascii="Aptos" w:eastAsia="Aptos" w:hAnsi="Aptos" w:cs="Aptos"/>
          <w:color w:val="000000" w:themeColor="text1"/>
        </w:rPr>
      </w:pPr>
      <w:r>
        <w:t xml:space="preserve">1: </w:t>
      </w:r>
      <w:r w:rsidR="003570A2" w:rsidRPr="006E6631">
        <w:t>Implementation</w:t>
      </w:r>
      <w:r w:rsidR="003570A2" w:rsidRPr="006247BF">
        <w:t xml:space="preserve"> o</w:t>
      </w:r>
      <w:r w:rsidR="003C22C4">
        <w:t xml:space="preserve">f </w:t>
      </w:r>
      <w:r w:rsidR="009E4649">
        <w:t>the DRC</w:t>
      </w:r>
      <w:r w:rsidR="00EB41D2">
        <w:t xml:space="preserve"> </w:t>
      </w:r>
      <w:r w:rsidR="0092523F">
        <w:t>r</w:t>
      </w:r>
      <w:r w:rsidR="002E17A8">
        <w:t>ecommend</w:t>
      </w:r>
      <w:r w:rsidR="00991225">
        <w:t>ations</w:t>
      </w:r>
    </w:p>
    <w:p w14:paraId="4BCE7E92" w14:textId="7E0C7AED" w:rsidR="003570A2" w:rsidRPr="00DE72CD" w:rsidRDefault="003570A2" w:rsidP="007A1F08">
      <w:pPr>
        <w:rPr>
          <w:rFonts w:ascii="Aptos" w:eastAsia="Aptos" w:hAnsi="Aptos" w:cs="Aptos"/>
          <w:b/>
          <w:bCs/>
          <w:color w:val="000000" w:themeColor="text1"/>
        </w:rPr>
      </w:pPr>
      <w:r w:rsidRPr="00DE72CD">
        <w:rPr>
          <w:rFonts w:ascii="Aptos" w:eastAsia="Aptos" w:hAnsi="Aptos" w:cs="Aptos"/>
          <w:b/>
          <w:bCs/>
          <w:color w:val="000000" w:themeColor="text1"/>
        </w:rPr>
        <w:t>Recommendation</w:t>
      </w:r>
      <w:r w:rsidR="00946368" w:rsidRPr="00DE72CD">
        <w:rPr>
          <w:rFonts w:ascii="Aptos" w:eastAsia="Aptos" w:hAnsi="Aptos" w:cs="Aptos"/>
          <w:b/>
          <w:bCs/>
          <w:color w:val="000000" w:themeColor="text1"/>
        </w:rPr>
        <w:t>s</w:t>
      </w:r>
      <w:r w:rsidRPr="00DE72CD">
        <w:rPr>
          <w:rFonts w:ascii="Aptos" w:eastAsia="Aptos" w:hAnsi="Aptos" w:cs="Aptos"/>
          <w:b/>
          <w:bCs/>
          <w:color w:val="000000" w:themeColor="text1"/>
        </w:rPr>
        <w:t xml:space="preserve"> 12.2 &amp; 12.3: Implementation and reporting</w:t>
      </w:r>
    </w:p>
    <w:p w14:paraId="4BDA86F2" w14:textId="4AC13464" w:rsidR="003570A2" w:rsidRPr="004621D1" w:rsidRDefault="003570A2" w:rsidP="007A1F08">
      <w:pPr>
        <w:rPr>
          <w:rFonts w:ascii="Aptos" w:eastAsia="Aptos" w:hAnsi="Aptos" w:cs="Aptos"/>
          <w:color w:val="000000" w:themeColor="text1"/>
        </w:rPr>
      </w:pPr>
      <w:r w:rsidRPr="00BA417B">
        <w:rPr>
          <w:rFonts w:ascii="Aptos" w:eastAsia="Aptos" w:hAnsi="Aptos" w:cs="Aptos"/>
          <w:b/>
          <w:bCs/>
          <w:color w:val="000000" w:themeColor="text1"/>
        </w:rPr>
        <w:t>Responsibility:</w:t>
      </w:r>
      <w:r w:rsidRPr="004621D1">
        <w:rPr>
          <w:rFonts w:ascii="Aptos" w:eastAsia="Aptos" w:hAnsi="Aptos" w:cs="Aptos"/>
          <w:color w:val="000000" w:themeColor="text1"/>
        </w:rPr>
        <w:t xml:space="preserve"> </w:t>
      </w:r>
      <w:r w:rsidR="00197994" w:rsidRPr="656F058E">
        <w:rPr>
          <w:rStyle w:val="normaltextrun"/>
          <w:rFonts w:ascii="Aptos" w:eastAsia="Aptos" w:hAnsi="Aptos" w:cs="Aptos"/>
          <w:color w:val="000000" w:themeColor="text1"/>
        </w:rPr>
        <w:t>Australian, state and territory governments</w:t>
      </w:r>
    </w:p>
    <w:p w14:paraId="1977DEF0" w14:textId="69E39136" w:rsidR="003570A2" w:rsidRPr="004621D1" w:rsidRDefault="00881AC6" w:rsidP="007A1F08">
      <w:pPr>
        <w:rPr>
          <w:rFonts w:ascii="Aptos" w:eastAsia="Aptos" w:hAnsi="Aptos" w:cs="Aptos"/>
          <w:color w:val="000000" w:themeColor="text1"/>
        </w:rPr>
      </w:pPr>
      <w:r w:rsidRPr="00976C01">
        <w:rPr>
          <w:rFonts w:ascii="Aptos" w:eastAsia="Aptos" w:hAnsi="Aptos" w:cs="Aptos"/>
          <w:b/>
          <w:bCs/>
          <w:noProof/>
          <w:color w:val="000000" w:themeColor="text1"/>
        </w:rPr>
        <w:drawing>
          <wp:anchor distT="0" distB="0" distL="114300" distR="114300" simplePos="0" relativeHeight="251658245" behindDoc="1" locked="0" layoutInCell="1" allowOverlap="1" wp14:anchorId="707AE823" wp14:editId="0AEF8BEA">
            <wp:simplePos x="0" y="0"/>
            <wp:positionH relativeFrom="column">
              <wp:posOffset>2092790</wp:posOffset>
            </wp:positionH>
            <wp:positionV relativeFrom="paragraph">
              <wp:posOffset>394496</wp:posOffset>
            </wp:positionV>
            <wp:extent cx="1011555" cy="269875"/>
            <wp:effectExtent l="0" t="0" r="0" b="0"/>
            <wp:wrapTight wrapText="bothSides">
              <wp:wrapPolygon edited="0">
                <wp:start x="407" y="0"/>
                <wp:lineTo x="0" y="6099"/>
                <wp:lineTo x="0" y="12198"/>
                <wp:lineTo x="407" y="19821"/>
                <wp:lineTo x="20746" y="19821"/>
                <wp:lineTo x="21153" y="12198"/>
                <wp:lineTo x="21153" y="6099"/>
                <wp:lineTo x="20746" y="0"/>
                <wp:lineTo x="407" y="0"/>
              </wp:wrapPolygon>
            </wp:wrapTight>
            <wp:docPr id="1619325856" name="Picture 12" descr="A progress bar with 6 dots. The first 2 dots are coloured yellow indicating the rating early stages. ">
              <a:extLst xmlns:a="http://schemas.openxmlformats.org/drawingml/2006/main">
                <a:ext uri="{FF2B5EF4-FFF2-40B4-BE49-F238E27FC236}">
                  <a16:creationId xmlns:a16="http://schemas.microsoft.com/office/drawing/2014/main" id="{E8151DDD-76FB-404E-98AD-DCB8B5E0F9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546540" name="Picture 12" descr="A progress bar with 6 dots. The first 2 dots are coloured yellow indicating the rating early stages.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11555" cy="269875"/>
                    </a:xfrm>
                    <a:prstGeom prst="rect">
                      <a:avLst/>
                    </a:prstGeom>
                    <a:noFill/>
                    <a:ln>
                      <a:noFill/>
                    </a:ln>
                  </pic:spPr>
                </pic:pic>
              </a:graphicData>
            </a:graphic>
            <wp14:sizeRelH relativeFrom="page">
              <wp14:pctWidth>0</wp14:pctWidth>
            </wp14:sizeRelH>
            <wp14:sizeRelV relativeFrom="page">
              <wp14:pctHeight>0</wp14:pctHeight>
            </wp14:sizeRelV>
          </wp:anchor>
        </w:drawing>
      </w:r>
      <w:r w:rsidR="005A6EF0" w:rsidRPr="00976C01">
        <w:rPr>
          <w:rFonts w:ascii="Aptos" w:eastAsia="Aptos" w:hAnsi="Aptos" w:cs="Aptos"/>
          <w:b/>
          <w:bCs/>
          <w:color w:val="000000" w:themeColor="text1"/>
        </w:rPr>
        <w:t>Gov</w:t>
      </w:r>
      <w:r w:rsidR="00E4327A" w:rsidRPr="00976C01">
        <w:rPr>
          <w:rFonts w:ascii="Aptos" w:eastAsia="Aptos" w:hAnsi="Aptos" w:cs="Aptos"/>
          <w:b/>
          <w:bCs/>
          <w:color w:val="000000" w:themeColor="text1"/>
        </w:rPr>
        <w:t xml:space="preserve">ernment </w:t>
      </w:r>
      <w:r w:rsidR="00C245CF">
        <w:rPr>
          <w:rFonts w:ascii="Aptos" w:eastAsia="Aptos" w:hAnsi="Aptos" w:cs="Aptos"/>
          <w:b/>
          <w:bCs/>
          <w:color w:val="000000" w:themeColor="text1"/>
        </w:rPr>
        <w:t>r</w:t>
      </w:r>
      <w:r w:rsidR="003570A2" w:rsidRPr="00976C01">
        <w:rPr>
          <w:rFonts w:ascii="Aptos" w:eastAsia="Aptos" w:hAnsi="Aptos" w:cs="Aptos"/>
          <w:b/>
          <w:bCs/>
          <w:color w:val="000000" w:themeColor="text1"/>
        </w:rPr>
        <w:t>esponse:</w:t>
      </w:r>
      <w:r w:rsidR="003570A2" w:rsidRPr="004621D1">
        <w:rPr>
          <w:rFonts w:ascii="Aptos" w:eastAsia="Aptos" w:hAnsi="Aptos" w:cs="Aptos"/>
          <w:color w:val="000000" w:themeColor="text1"/>
        </w:rPr>
        <w:t xml:space="preserve"> Accept in principle</w:t>
      </w:r>
      <w:r w:rsidR="00A7755D" w:rsidRPr="004621D1">
        <w:rPr>
          <w:rFonts w:ascii="Aptos" w:eastAsia="Aptos" w:hAnsi="Aptos" w:cs="Aptos"/>
          <w:color w:val="000000" w:themeColor="text1"/>
        </w:rPr>
        <w:t xml:space="preserve"> </w:t>
      </w:r>
    </w:p>
    <w:p w14:paraId="26B05BAE" w14:textId="5A46A2BA" w:rsidR="003570A2" w:rsidRPr="004621D1" w:rsidRDefault="00DD57C4" w:rsidP="007A1F08">
      <w:pPr>
        <w:rPr>
          <w:rFonts w:ascii="Aptos" w:eastAsia="Aptos" w:hAnsi="Aptos" w:cs="Aptos"/>
          <w:color w:val="000000" w:themeColor="text1"/>
        </w:rPr>
      </w:pPr>
      <w:r w:rsidRPr="00BA1761">
        <w:rPr>
          <w:rFonts w:ascii="Aptos" w:eastAsia="Aptos" w:hAnsi="Aptos" w:cs="Aptos"/>
          <w:b/>
          <w:bCs/>
          <w:color w:val="000000" w:themeColor="text1"/>
        </w:rPr>
        <w:t>Progre</w:t>
      </w:r>
      <w:r w:rsidR="004450D0" w:rsidRPr="00BA1761">
        <w:rPr>
          <w:rFonts w:ascii="Aptos" w:eastAsia="Aptos" w:hAnsi="Aptos" w:cs="Aptos"/>
          <w:b/>
          <w:bCs/>
          <w:color w:val="000000" w:themeColor="text1"/>
        </w:rPr>
        <w:t>ss so fa</w:t>
      </w:r>
      <w:r w:rsidR="00C715E9" w:rsidRPr="00BA1761">
        <w:rPr>
          <w:rFonts w:ascii="Aptos" w:eastAsia="Aptos" w:hAnsi="Aptos" w:cs="Aptos"/>
          <w:b/>
          <w:bCs/>
          <w:color w:val="000000" w:themeColor="text1"/>
        </w:rPr>
        <w:t>r</w:t>
      </w:r>
      <w:r w:rsidR="003570A2" w:rsidRPr="00BA1761">
        <w:rPr>
          <w:rFonts w:ascii="Aptos" w:eastAsia="Aptos" w:hAnsi="Aptos" w:cs="Aptos"/>
          <w:b/>
          <w:bCs/>
          <w:color w:val="000000" w:themeColor="text1"/>
        </w:rPr>
        <w:t>:</w:t>
      </w:r>
      <w:r w:rsidR="00881AC6">
        <w:rPr>
          <w:rFonts w:ascii="Aptos" w:eastAsia="Aptos" w:hAnsi="Aptos" w:cs="Aptos"/>
          <w:b/>
          <w:bCs/>
          <w:color w:val="000000" w:themeColor="text1"/>
        </w:rPr>
        <w:t xml:space="preserve"> </w:t>
      </w:r>
      <w:r w:rsidR="003570A2" w:rsidRPr="004621D1">
        <w:rPr>
          <w:rFonts w:ascii="Aptos" w:eastAsia="Aptos" w:hAnsi="Aptos" w:cs="Aptos"/>
          <w:color w:val="000000" w:themeColor="text1"/>
        </w:rPr>
        <w:t>Early stages</w:t>
      </w:r>
    </w:p>
    <w:p w14:paraId="29BE50FB" w14:textId="1A85C2F4" w:rsidR="00A2372E" w:rsidRPr="00EF5D86" w:rsidRDefault="003570A2" w:rsidP="656F058E">
      <w:pPr>
        <w:rPr>
          <w:rFonts w:ascii="Aptos" w:eastAsia="Aptos" w:hAnsi="Aptos" w:cs="Aptos"/>
          <w:color w:val="000000" w:themeColor="text1"/>
        </w:rPr>
      </w:pPr>
      <w:r w:rsidRPr="7A3F0866">
        <w:rPr>
          <w:rFonts w:ascii="Aptos" w:eastAsia="Aptos" w:hAnsi="Aptos" w:cs="Aptos"/>
          <w:color w:val="000000" w:themeColor="text1"/>
        </w:rPr>
        <w:t xml:space="preserve">The Disability Royal Commission delivered 222 recommendations in September 2023. Nearly a year later, the Australian Government accepted only 13 in full and 117 in principle, leaving significant reforms unresolved or dependent on further intergovernmental work. While program-level measures have commenced - including the Disability Employment Centre of Excellence, National Autism Strategy, Inclusive Employment Australia and NDIS reforms - the structural reforms needed to strengthen accountability remain outstanding. This is particularly significant for Recommendation 12.2, which calls for an independent National Disability Commission to monitor implementation, promote disability rights and ensure governments are accountable for </w:t>
      </w:r>
      <w:r w:rsidRPr="7A3F0866">
        <w:rPr>
          <w:rFonts w:ascii="Aptos" w:eastAsia="Aptos" w:hAnsi="Aptos" w:cs="Aptos"/>
          <w:color w:val="000000" w:themeColor="text1"/>
        </w:rPr>
        <w:lastRenderedPageBreak/>
        <w:t>progress. Without such an independent oversight mechanism, implementation remains largely dependent on government processes and commitments. The pace of reform therefore raises a central concern: whether governments are prepared not only to implement individual programs, but to establish the independent accountability infrastructure necessary to deliver lasting systemic change. We believe leaving the governments to hold themselves accountable is an unnecessary risk. We can already see this risk with Disability Ministerial Council</w:t>
      </w:r>
      <w:r w:rsidR="0060567B">
        <w:rPr>
          <w:rFonts w:ascii="Aptos" w:eastAsia="Aptos" w:hAnsi="Aptos" w:cs="Aptos"/>
          <w:color w:val="000000" w:themeColor="text1"/>
        </w:rPr>
        <w:t xml:space="preserve"> (D</w:t>
      </w:r>
      <w:r w:rsidR="00EC2BC7">
        <w:rPr>
          <w:rFonts w:ascii="Aptos" w:eastAsia="Aptos" w:hAnsi="Aptos" w:cs="Aptos"/>
          <w:color w:val="000000" w:themeColor="text1"/>
        </w:rPr>
        <w:t>RMC)</w:t>
      </w:r>
      <w:r w:rsidRPr="7A3F0866">
        <w:rPr>
          <w:rFonts w:ascii="Aptos" w:eastAsia="Aptos" w:hAnsi="Aptos" w:cs="Aptos"/>
          <w:color w:val="000000" w:themeColor="text1"/>
        </w:rPr>
        <w:t xml:space="preserve"> left in charge of implementing recommendation 12.3 (releasing progress reports). We are unaware of the plan for implementing this recommendation in the absence of a National Disability Commission. </w:t>
      </w:r>
      <w:r w:rsidRPr="00D663B5">
        <w:rPr>
          <w:rFonts w:ascii="Aptos" w:eastAsia="Aptos" w:hAnsi="Aptos" w:cs="Aptos"/>
          <w:color w:val="000000" w:themeColor="text1"/>
        </w:rPr>
        <w:t xml:space="preserve">The DRMC is made up of politicians and is no substitute for an independent monitoring body, tasked with holding these same politicians to account. To date, progress reports have not provided an alternative which would ensure accountability and meaningful compliance with the DRC recommendations. </w:t>
      </w:r>
      <w:r w:rsidRPr="7A3F0866">
        <w:rPr>
          <w:rFonts w:ascii="Aptos" w:eastAsia="Aptos" w:hAnsi="Aptos" w:cs="Aptos"/>
          <w:color w:val="000000" w:themeColor="text1"/>
        </w:rPr>
        <w:t>The 2025 Progress report references the National Monitoring and Reporting Framework for the Disability Royal Commission referenced as being agreed upon in July 2024 by the DRMC. Stating this commits all governments to transparent and robust reporting. Ironically, this reporting framework intended to increase transparency is not publicly available. We are disappointed with the quality, consistency and transparency of the 2025 progress report.</w:t>
      </w:r>
    </w:p>
    <w:p w14:paraId="3FACDC62" w14:textId="1FB5E237" w:rsidR="005E6E04" w:rsidRPr="006247BF" w:rsidRDefault="00952ECC" w:rsidP="00952ECC">
      <w:pPr>
        <w:pStyle w:val="Heading2"/>
        <w:rPr>
          <w:rFonts w:ascii="Aptos" w:hAnsi="Aptos" w:cs="Aptos"/>
          <w:color w:val="000000" w:themeColor="text1"/>
        </w:rPr>
      </w:pPr>
      <w:r>
        <w:t xml:space="preserve">2: </w:t>
      </w:r>
      <w:r w:rsidR="00501A4A">
        <w:t>Disabil</w:t>
      </w:r>
      <w:r w:rsidR="003944DF">
        <w:t>ity Dis</w:t>
      </w:r>
      <w:r w:rsidR="002F79BB">
        <w:t>crimina</w:t>
      </w:r>
      <w:r w:rsidR="003938F8">
        <w:t>tion Act</w:t>
      </w:r>
      <w:r w:rsidR="00400F8C">
        <w:t xml:space="preserve"> </w:t>
      </w:r>
      <w:r w:rsidR="00AF3483">
        <w:t>r</w:t>
      </w:r>
      <w:r w:rsidR="00400F8C">
        <w:t>efor</w:t>
      </w:r>
      <w:r w:rsidR="00BC077F">
        <w:t>m</w:t>
      </w:r>
    </w:p>
    <w:p w14:paraId="4FFCED1F" w14:textId="103DF4C5" w:rsidR="005E6E04" w:rsidRPr="00A87F70" w:rsidRDefault="3B6EDF63" w:rsidP="656F058E">
      <w:pPr>
        <w:rPr>
          <w:rFonts w:ascii="Aptos" w:eastAsia="Aptos" w:hAnsi="Aptos" w:cs="Aptos"/>
          <w:b/>
          <w:bCs/>
          <w:color w:val="000000" w:themeColor="text1"/>
        </w:rPr>
      </w:pPr>
      <w:r w:rsidRPr="00A87F70">
        <w:rPr>
          <w:rFonts w:ascii="Aptos" w:eastAsia="Aptos" w:hAnsi="Aptos" w:cs="Aptos"/>
          <w:b/>
          <w:bCs/>
          <w:color w:val="000000" w:themeColor="text1"/>
        </w:rPr>
        <w:t>Recommendations 4.23 – 4.34: Disability Discrimination Act</w:t>
      </w:r>
    </w:p>
    <w:p w14:paraId="2D82DD79" w14:textId="47CF315C" w:rsidR="005E6E04" w:rsidRDefault="3B6EDF63" w:rsidP="656F058E">
      <w:pPr>
        <w:rPr>
          <w:rFonts w:ascii="Aptos" w:eastAsia="Aptos" w:hAnsi="Aptos" w:cs="Aptos"/>
          <w:color w:val="000000" w:themeColor="text1"/>
        </w:rPr>
      </w:pPr>
      <w:r w:rsidRPr="00EE65F0">
        <w:rPr>
          <w:rFonts w:ascii="Aptos" w:eastAsia="Aptos" w:hAnsi="Aptos" w:cs="Aptos"/>
          <w:b/>
          <w:bCs/>
          <w:color w:val="000000" w:themeColor="text1"/>
        </w:rPr>
        <w:t>Responsibility</w:t>
      </w:r>
      <w:r w:rsidRPr="007E2306">
        <w:rPr>
          <w:rFonts w:ascii="Aptos" w:eastAsia="Aptos" w:hAnsi="Aptos" w:cs="Aptos"/>
          <w:color w:val="000000" w:themeColor="text1"/>
        </w:rPr>
        <w:t>: Australian Government</w:t>
      </w:r>
    </w:p>
    <w:p w14:paraId="2BF7B5B1" w14:textId="46840F52" w:rsidR="00906520" w:rsidRDefault="00906520" w:rsidP="00906520">
      <w:pPr>
        <w:spacing w:before="240"/>
        <w:rPr>
          <w:rFonts w:ascii="Aptos" w:eastAsia="Aptos" w:hAnsi="Aptos" w:cs="Aptos"/>
          <w:color w:val="000000" w:themeColor="text1"/>
        </w:rPr>
      </w:pPr>
      <w:r w:rsidRPr="00976C01">
        <w:rPr>
          <w:rFonts w:ascii="Aptos" w:eastAsia="Aptos" w:hAnsi="Aptos" w:cs="Aptos"/>
          <w:b/>
          <w:bCs/>
          <w:noProof/>
          <w:color w:val="000000" w:themeColor="text1"/>
        </w:rPr>
        <w:drawing>
          <wp:anchor distT="0" distB="0" distL="114300" distR="114300" simplePos="0" relativeHeight="251659264" behindDoc="1" locked="0" layoutInCell="1" allowOverlap="1" wp14:anchorId="0A4967E5" wp14:editId="6F272740">
            <wp:simplePos x="0" y="0"/>
            <wp:positionH relativeFrom="column">
              <wp:posOffset>2057320</wp:posOffset>
            </wp:positionH>
            <wp:positionV relativeFrom="paragraph">
              <wp:posOffset>401875</wp:posOffset>
            </wp:positionV>
            <wp:extent cx="1011555" cy="269875"/>
            <wp:effectExtent l="0" t="0" r="0" b="0"/>
            <wp:wrapTight wrapText="bothSides">
              <wp:wrapPolygon edited="0">
                <wp:start x="407" y="0"/>
                <wp:lineTo x="0" y="6099"/>
                <wp:lineTo x="0" y="12198"/>
                <wp:lineTo x="407" y="19821"/>
                <wp:lineTo x="20746" y="19821"/>
                <wp:lineTo x="21153" y="12198"/>
                <wp:lineTo x="21153" y="6099"/>
                <wp:lineTo x="20746" y="0"/>
                <wp:lineTo x="407" y="0"/>
              </wp:wrapPolygon>
            </wp:wrapTight>
            <wp:docPr id="776290375" name="Picture 12" descr="A progress bar with 6 dots. The first 2 dots are coloured yellow indicating the rating early stages. ">
              <a:extLst xmlns:a="http://schemas.openxmlformats.org/drawingml/2006/main">
                <a:ext uri="{FF2B5EF4-FFF2-40B4-BE49-F238E27FC236}">
                  <a16:creationId xmlns:a16="http://schemas.microsoft.com/office/drawing/2014/main" id="{DC87E0B0-C538-4A69-84F8-148B7AC018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290375" name="Picture 12" descr="A progress bar with 6 dots. The first 2 dots are coloured yellow indicating the rating early stages.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11555" cy="2698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714B" w:rsidRPr="00D467CD">
        <w:rPr>
          <w:rFonts w:ascii="Aptos" w:eastAsia="Aptos" w:hAnsi="Aptos" w:cs="Aptos"/>
          <w:b/>
          <w:bCs/>
          <w:color w:val="000000" w:themeColor="text1"/>
        </w:rPr>
        <w:t>Gov</w:t>
      </w:r>
      <w:r w:rsidR="00011C71" w:rsidRPr="00D467CD">
        <w:rPr>
          <w:rFonts w:ascii="Aptos" w:eastAsia="Aptos" w:hAnsi="Aptos" w:cs="Aptos"/>
          <w:b/>
          <w:bCs/>
          <w:color w:val="000000" w:themeColor="text1"/>
        </w:rPr>
        <w:t xml:space="preserve">ernment </w:t>
      </w:r>
      <w:r w:rsidR="002B3B9C" w:rsidRPr="00D467CD">
        <w:rPr>
          <w:rFonts w:ascii="Aptos" w:eastAsia="Aptos" w:hAnsi="Aptos" w:cs="Aptos"/>
          <w:b/>
          <w:bCs/>
          <w:color w:val="000000" w:themeColor="text1"/>
        </w:rPr>
        <w:t>r</w:t>
      </w:r>
      <w:r w:rsidR="3B6EDF63" w:rsidRPr="00D467CD">
        <w:rPr>
          <w:rFonts w:ascii="Aptos" w:eastAsia="Aptos" w:hAnsi="Aptos" w:cs="Aptos"/>
          <w:b/>
          <w:bCs/>
          <w:color w:val="000000" w:themeColor="text1"/>
        </w:rPr>
        <w:t>esponse</w:t>
      </w:r>
      <w:r w:rsidR="3B6EDF63" w:rsidRPr="007E2306">
        <w:rPr>
          <w:rFonts w:ascii="Aptos" w:eastAsia="Aptos" w:hAnsi="Aptos" w:cs="Aptos"/>
          <w:color w:val="000000" w:themeColor="text1"/>
        </w:rPr>
        <w:t>: Subject to further consideration</w:t>
      </w:r>
      <w:r w:rsidR="00383CC2" w:rsidRPr="007E2306">
        <w:rPr>
          <w:rFonts w:ascii="Aptos" w:eastAsia="Aptos" w:hAnsi="Aptos" w:cs="Aptos"/>
          <w:color w:val="000000" w:themeColor="text1"/>
        </w:rPr>
        <w:tab/>
      </w:r>
    </w:p>
    <w:p w14:paraId="3AB5F8A6" w14:textId="2D663ECD" w:rsidR="00906520" w:rsidRDefault="00906520" w:rsidP="00906520">
      <w:pPr>
        <w:spacing w:before="240"/>
        <w:rPr>
          <w:rFonts w:ascii="Aptos" w:eastAsia="Aptos" w:hAnsi="Aptos" w:cs="Aptos"/>
          <w:color w:val="000000" w:themeColor="text1"/>
        </w:rPr>
      </w:pPr>
      <w:r>
        <w:rPr>
          <w:rFonts w:ascii="Aptos" w:eastAsia="Aptos" w:hAnsi="Aptos" w:cs="Aptos"/>
          <w:b/>
          <w:bCs/>
          <w:color w:val="000000" w:themeColor="text1"/>
        </w:rPr>
        <w:t>Progress so far</w:t>
      </w:r>
      <w:r w:rsidRPr="007E2306">
        <w:rPr>
          <w:rFonts w:ascii="Aptos" w:eastAsia="Aptos" w:hAnsi="Aptos" w:cs="Aptos"/>
          <w:color w:val="000000" w:themeColor="text1"/>
        </w:rPr>
        <w:t>:</w:t>
      </w:r>
      <w:r>
        <w:rPr>
          <w:rFonts w:ascii="Aptos" w:eastAsia="Aptos" w:hAnsi="Aptos" w:cs="Aptos"/>
          <w:color w:val="000000" w:themeColor="text1"/>
        </w:rPr>
        <w:t xml:space="preserve"> </w:t>
      </w:r>
      <w:r w:rsidRPr="007E2306">
        <w:rPr>
          <w:rFonts w:ascii="Aptos" w:eastAsia="Aptos" w:hAnsi="Aptos" w:cs="Aptos"/>
          <w:color w:val="000000" w:themeColor="text1"/>
        </w:rPr>
        <w:t>Early stages</w:t>
      </w:r>
    </w:p>
    <w:p w14:paraId="30C97827" w14:textId="2CFA518B" w:rsidR="00DE69F9" w:rsidRDefault="3B6EDF63" w:rsidP="004224F3">
      <w:pPr>
        <w:rPr>
          <w:rFonts w:ascii="Aptos" w:eastAsia="Aptos" w:hAnsi="Aptos" w:cs="Aptos"/>
          <w:color w:val="000000" w:themeColor="text1"/>
        </w:rPr>
      </w:pPr>
      <w:r w:rsidRPr="007E2306">
        <w:rPr>
          <w:rFonts w:ascii="Aptos" w:eastAsia="Aptos" w:hAnsi="Aptos" w:cs="Aptos"/>
          <w:color w:val="000000" w:themeColor="text1"/>
        </w:rPr>
        <w:t>Recommendations 4.23 to 4.34 relate to the review and amendment of the Disability Discrimination Act 1992 (</w:t>
      </w:r>
      <w:proofErr w:type="spellStart"/>
      <w:r w:rsidRPr="007E2306">
        <w:rPr>
          <w:rFonts w:ascii="Aptos" w:eastAsia="Aptos" w:hAnsi="Aptos" w:cs="Aptos"/>
          <w:color w:val="000000" w:themeColor="text1"/>
        </w:rPr>
        <w:t>Cth</w:t>
      </w:r>
      <w:proofErr w:type="spellEnd"/>
      <w:r w:rsidRPr="007E2306">
        <w:rPr>
          <w:rFonts w:ascii="Aptos" w:eastAsia="Aptos" w:hAnsi="Aptos" w:cs="Aptos"/>
          <w:color w:val="000000" w:themeColor="text1"/>
        </w:rPr>
        <w:t>). In response to the Disability Royal Commission, the Australian Government committed $6.9 million to review and moderni</w:t>
      </w:r>
      <w:r w:rsidR="002F7247">
        <w:rPr>
          <w:rFonts w:ascii="Aptos" w:eastAsia="Aptos" w:hAnsi="Aptos" w:cs="Aptos"/>
          <w:color w:val="000000" w:themeColor="text1"/>
        </w:rPr>
        <w:t>s</w:t>
      </w:r>
      <w:r w:rsidRPr="007E2306">
        <w:rPr>
          <w:rFonts w:ascii="Aptos" w:eastAsia="Aptos" w:hAnsi="Aptos" w:cs="Aptos"/>
          <w:color w:val="000000" w:themeColor="text1"/>
        </w:rPr>
        <w:t xml:space="preserve">e the Act and accepted in principle the 15 recommendations relating to the Act. The Attorney-General’s Department is leading the review and, in August 2025, released an Issues </w:t>
      </w:r>
      <w:r w:rsidRPr="007E2306">
        <w:rPr>
          <w:rFonts w:ascii="Aptos" w:eastAsia="Aptos" w:hAnsi="Aptos" w:cs="Aptos"/>
          <w:color w:val="000000" w:themeColor="text1"/>
        </w:rPr>
        <w:lastRenderedPageBreak/>
        <w:t>Paper seeking views on options to implement the DRC recommendations and strengthen the Act. Public consultation, including written submissions, a community survey, forums and stakeholder roundtables, closed on 14 November 2025. The Department is now considering the feedback to inform the next stages of the review and advice to Government. No legislative amendments arising from the review have yet been enacted.</w:t>
      </w:r>
    </w:p>
    <w:p w14:paraId="5F6E77E9" w14:textId="4686F032" w:rsidR="005E6E04" w:rsidRPr="002370DC" w:rsidRDefault="00952ECC" w:rsidP="00952ECC">
      <w:pPr>
        <w:pStyle w:val="Heading2"/>
      </w:pPr>
      <w:r>
        <w:t xml:space="preserve">3: </w:t>
      </w:r>
      <w:r w:rsidR="3B6EDF63" w:rsidRPr="002370DC">
        <w:t xml:space="preserve">Disability </w:t>
      </w:r>
      <w:r w:rsidR="002E5531">
        <w:t>l</w:t>
      </w:r>
      <w:r w:rsidR="3B6EDF63" w:rsidRPr="002370DC">
        <w:t>eadership</w:t>
      </w:r>
      <w:r w:rsidR="00414CFF">
        <w:t xml:space="preserve"> in</w:t>
      </w:r>
      <w:r w:rsidR="00F01761">
        <w:t xml:space="preserve"> </w:t>
      </w:r>
      <w:r w:rsidR="00286A8A">
        <w:t>g</w:t>
      </w:r>
      <w:r w:rsidR="00F01761">
        <w:t>ov</w:t>
      </w:r>
      <w:r w:rsidR="00D50B0E">
        <w:t>ernment</w:t>
      </w:r>
    </w:p>
    <w:p w14:paraId="75444663" w14:textId="750CADC5" w:rsidR="005E6E04" w:rsidRPr="001874D8" w:rsidRDefault="3B6EDF63" w:rsidP="656F058E">
      <w:pPr>
        <w:rPr>
          <w:rFonts w:ascii="Aptos" w:eastAsia="Aptos" w:hAnsi="Aptos" w:cs="Aptos"/>
          <w:b/>
          <w:bCs/>
          <w:color w:val="000000" w:themeColor="text1"/>
        </w:rPr>
      </w:pPr>
      <w:r w:rsidRPr="001874D8">
        <w:rPr>
          <w:rFonts w:ascii="Aptos" w:eastAsia="Aptos" w:hAnsi="Aptos" w:cs="Aptos"/>
          <w:b/>
          <w:bCs/>
          <w:color w:val="000000" w:themeColor="text1"/>
        </w:rPr>
        <w:t>Recommendation 5.5</w:t>
      </w:r>
      <w:r w:rsidR="00452E64">
        <w:rPr>
          <w:rFonts w:ascii="Aptos" w:eastAsia="Aptos" w:hAnsi="Aptos" w:cs="Aptos"/>
          <w:b/>
          <w:bCs/>
          <w:color w:val="000000" w:themeColor="text1"/>
        </w:rPr>
        <w:t>:</w:t>
      </w:r>
      <w:r w:rsidRPr="001874D8">
        <w:rPr>
          <w:rFonts w:ascii="Aptos" w:eastAsia="Aptos" w:hAnsi="Aptos" w:cs="Aptos"/>
          <w:b/>
          <w:bCs/>
          <w:color w:val="000000" w:themeColor="text1"/>
        </w:rPr>
        <w:t xml:space="preserve"> Establishment of a National Disability Commission</w:t>
      </w:r>
    </w:p>
    <w:p w14:paraId="72BFBEED" w14:textId="163689C7" w:rsidR="005E6E04" w:rsidRPr="00124A9A" w:rsidRDefault="3B6EDF63" w:rsidP="656F058E">
      <w:pPr>
        <w:rPr>
          <w:rFonts w:ascii="Aptos" w:eastAsia="Aptos" w:hAnsi="Aptos" w:cs="Aptos"/>
          <w:color w:val="000000" w:themeColor="text1"/>
        </w:rPr>
      </w:pPr>
      <w:r w:rsidRPr="006B6E19">
        <w:rPr>
          <w:rFonts w:ascii="Aptos" w:eastAsia="Aptos" w:hAnsi="Aptos" w:cs="Aptos"/>
          <w:b/>
          <w:bCs/>
          <w:color w:val="000000" w:themeColor="text1"/>
        </w:rPr>
        <w:t>Responsibility</w:t>
      </w:r>
      <w:r w:rsidRPr="00124A9A">
        <w:rPr>
          <w:rFonts w:ascii="Aptos" w:eastAsia="Aptos" w:hAnsi="Aptos" w:cs="Aptos"/>
          <w:color w:val="000000" w:themeColor="text1"/>
        </w:rPr>
        <w:t>: Australian Government</w:t>
      </w:r>
    </w:p>
    <w:p w14:paraId="63BDE25B" w14:textId="22975597" w:rsidR="005E6E04" w:rsidRPr="00124A9A" w:rsidRDefault="00952ECC" w:rsidP="656F058E">
      <w:pPr>
        <w:rPr>
          <w:rFonts w:ascii="Aptos" w:eastAsia="Aptos" w:hAnsi="Aptos" w:cs="Aptos"/>
          <w:color w:val="000000" w:themeColor="text1"/>
        </w:rPr>
      </w:pPr>
      <w:r w:rsidRPr="00291463">
        <w:rPr>
          <w:rFonts w:ascii="Aptos" w:eastAsia="Aptos" w:hAnsi="Aptos" w:cs="Aptos"/>
          <w:noProof/>
          <w:color w:val="000000" w:themeColor="text1"/>
          <w:lang w:val="en-AU"/>
        </w:rPr>
        <w:drawing>
          <wp:anchor distT="0" distB="0" distL="114300" distR="114300" simplePos="0" relativeHeight="251658246" behindDoc="1" locked="0" layoutInCell="1" allowOverlap="1" wp14:anchorId="68369AD5" wp14:editId="730FAC6D">
            <wp:simplePos x="0" y="0"/>
            <wp:positionH relativeFrom="margin">
              <wp:posOffset>2151347</wp:posOffset>
            </wp:positionH>
            <wp:positionV relativeFrom="paragraph">
              <wp:posOffset>394525</wp:posOffset>
            </wp:positionV>
            <wp:extent cx="1011555" cy="269875"/>
            <wp:effectExtent l="0" t="0" r="0" b="0"/>
            <wp:wrapTight wrapText="bothSides">
              <wp:wrapPolygon edited="0">
                <wp:start x="407" y="0"/>
                <wp:lineTo x="0" y="6099"/>
                <wp:lineTo x="0" y="12198"/>
                <wp:lineTo x="407" y="19821"/>
                <wp:lineTo x="20746" y="19821"/>
                <wp:lineTo x="21153" y="12198"/>
                <wp:lineTo x="21153" y="6099"/>
                <wp:lineTo x="20746" y="0"/>
                <wp:lineTo x="407" y="0"/>
              </wp:wrapPolygon>
            </wp:wrapTight>
            <wp:docPr id="878225799" name="Picture 8" descr="A progress bar with 6 dots. The first dot is coloured orange indicating the rating no real action. ">
              <a:extLst xmlns:a="http://schemas.openxmlformats.org/drawingml/2006/main">
                <a:ext uri="{FF2B5EF4-FFF2-40B4-BE49-F238E27FC236}">
                  <a16:creationId xmlns:a16="http://schemas.microsoft.com/office/drawing/2014/main" id="{F044E301-3A5A-4CDE-BA63-A11D404357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997651" name="Picture 8" descr="A progress bar with 6 dots. The first dot is coloured orange indicating the rating no real action.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11555" cy="269875"/>
                    </a:xfrm>
                    <a:prstGeom prst="rect">
                      <a:avLst/>
                    </a:prstGeom>
                    <a:noFill/>
                    <a:ln>
                      <a:noFill/>
                    </a:ln>
                  </pic:spPr>
                </pic:pic>
              </a:graphicData>
            </a:graphic>
            <wp14:sizeRelH relativeFrom="page">
              <wp14:pctWidth>0</wp14:pctWidth>
            </wp14:sizeRelH>
            <wp14:sizeRelV relativeFrom="page">
              <wp14:pctHeight>0</wp14:pctHeight>
            </wp14:sizeRelV>
          </wp:anchor>
        </w:drawing>
      </w:r>
      <w:r w:rsidR="3B6EDF63" w:rsidRPr="002C6796">
        <w:rPr>
          <w:rFonts w:ascii="Aptos" w:eastAsia="Aptos" w:hAnsi="Aptos" w:cs="Aptos"/>
          <w:b/>
          <w:bCs/>
          <w:color w:val="000000" w:themeColor="text1"/>
        </w:rPr>
        <w:t>Government Response</w:t>
      </w:r>
      <w:r w:rsidR="3B6EDF63" w:rsidRPr="00124A9A">
        <w:rPr>
          <w:rFonts w:ascii="Aptos" w:eastAsia="Aptos" w:hAnsi="Aptos" w:cs="Aptos"/>
          <w:color w:val="000000" w:themeColor="text1"/>
        </w:rPr>
        <w:t>: Subject to further consideration</w:t>
      </w:r>
    </w:p>
    <w:p w14:paraId="1946521F" w14:textId="042D61B8" w:rsidR="005E6E04" w:rsidRPr="00124A9A" w:rsidRDefault="00287277" w:rsidP="656F058E">
      <w:pPr>
        <w:rPr>
          <w:rFonts w:ascii="Aptos" w:eastAsia="Aptos" w:hAnsi="Aptos" w:cs="Aptos"/>
          <w:color w:val="000000" w:themeColor="text1"/>
        </w:rPr>
      </w:pPr>
      <w:r w:rsidRPr="004D5069">
        <w:rPr>
          <w:rFonts w:ascii="Aptos" w:eastAsia="Aptos" w:hAnsi="Aptos" w:cs="Aptos"/>
          <w:b/>
          <w:bCs/>
          <w:color w:val="000000" w:themeColor="text1"/>
        </w:rPr>
        <w:t>Pro</w:t>
      </w:r>
      <w:r w:rsidR="00480248" w:rsidRPr="004D5069">
        <w:rPr>
          <w:rFonts w:ascii="Aptos" w:eastAsia="Aptos" w:hAnsi="Aptos" w:cs="Aptos"/>
          <w:b/>
          <w:bCs/>
          <w:color w:val="000000" w:themeColor="text1"/>
        </w:rPr>
        <w:t>gress s</w:t>
      </w:r>
      <w:r w:rsidR="00F12886" w:rsidRPr="004D5069">
        <w:rPr>
          <w:rFonts w:ascii="Aptos" w:eastAsia="Aptos" w:hAnsi="Aptos" w:cs="Aptos"/>
          <w:b/>
          <w:bCs/>
          <w:color w:val="000000" w:themeColor="text1"/>
        </w:rPr>
        <w:t>o far</w:t>
      </w:r>
      <w:r w:rsidR="3B6EDF63" w:rsidRPr="004D5069">
        <w:rPr>
          <w:rFonts w:ascii="Aptos" w:eastAsia="Aptos" w:hAnsi="Aptos" w:cs="Aptos"/>
          <w:b/>
          <w:bCs/>
          <w:color w:val="000000" w:themeColor="text1"/>
        </w:rPr>
        <w:t>:</w:t>
      </w:r>
      <w:r w:rsidR="00952ECC">
        <w:rPr>
          <w:rFonts w:ascii="Aptos" w:eastAsia="Aptos" w:hAnsi="Aptos" w:cs="Aptos"/>
          <w:b/>
          <w:bCs/>
          <w:color w:val="000000" w:themeColor="text1"/>
        </w:rPr>
        <w:t xml:space="preserve"> </w:t>
      </w:r>
      <w:r w:rsidR="0FFC57AB" w:rsidRPr="00124A9A">
        <w:rPr>
          <w:rFonts w:ascii="Aptos" w:eastAsia="Aptos" w:hAnsi="Aptos" w:cs="Aptos"/>
          <w:color w:val="000000" w:themeColor="text1"/>
        </w:rPr>
        <w:t>No real action</w:t>
      </w:r>
      <w:r w:rsidR="00531D7C">
        <w:rPr>
          <w:rFonts w:ascii="Aptos" w:eastAsia="Aptos" w:hAnsi="Aptos" w:cs="Aptos"/>
          <w:color w:val="000000" w:themeColor="text1"/>
        </w:rPr>
        <w:t xml:space="preserve"> </w:t>
      </w:r>
    </w:p>
    <w:p w14:paraId="7CC84DB6" w14:textId="39131C13" w:rsidR="005E6E04" w:rsidRPr="00275AE6" w:rsidRDefault="00457187" w:rsidP="00C25FDF">
      <w:pPr>
        <w:rPr>
          <w:rFonts w:asciiTheme="minorHAnsi" w:eastAsia="aptos (body)" w:hAnsiTheme="minorHAnsi" w:cs="aptos (body)"/>
        </w:rPr>
      </w:pPr>
      <w:r>
        <w:rPr>
          <w:rFonts w:asciiTheme="minorHAnsi" w:eastAsia="aptos (body)" w:hAnsiTheme="minorHAnsi" w:cs="aptos (body)"/>
        </w:rPr>
        <w:t>Reco</w:t>
      </w:r>
      <w:r w:rsidR="00D83266">
        <w:rPr>
          <w:rFonts w:asciiTheme="minorHAnsi" w:eastAsia="aptos (body)" w:hAnsiTheme="minorHAnsi" w:cs="aptos (body)"/>
        </w:rPr>
        <w:t xml:space="preserve">mmendation </w:t>
      </w:r>
      <w:r w:rsidR="005744D8">
        <w:rPr>
          <w:rFonts w:asciiTheme="minorHAnsi" w:eastAsia="aptos (body)" w:hAnsiTheme="minorHAnsi" w:cs="aptos (body)"/>
        </w:rPr>
        <w:t>5.5</w:t>
      </w:r>
      <w:r w:rsidR="3B6EDF63" w:rsidRPr="00275AE6">
        <w:rPr>
          <w:rFonts w:asciiTheme="minorHAnsi" w:eastAsia="aptos (body)" w:hAnsiTheme="minorHAnsi" w:cs="aptos (body)"/>
        </w:rPr>
        <w:t xml:space="preserve"> recommended that the Australian Government enact a Disability Rights Act and establish an accompanying National Disability Commission as an independent statutory body. The body would be chaired by and majority-comprised of people with disability to monitor and oversee the Act, report on outcomes for people with disability across Australia, and promote best-practice and innovative approaches by sharing information across governments, the community sector, the private sector and the broader community. Its functions were to include producing a biennial </w:t>
      </w:r>
      <w:r w:rsidR="3B6EDF63" w:rsidRPr="00275AE6">
        <w:rPr>
          <w:rFonts w:asciiTheme="minorHAnsi" w:eastAsia="aptos (body)" w:hAnsiTheme="minorHAnsi" w:cs="aptos (body)"/>
          <w:i/>
          <w:iCs/>
        </w:rPr>
        <w:t>Outcomes for People with Disability</w:t>
      </w:r>
      <w:r w:rsidR="3B6EDF63" w:rsidRPr="00275AE6">
        <w:rPr>
          <w:rFonts w:asciiTheme="minorHAnsi" w:eastAsia="aptos (body)" w:hAnsiTheme="minorHAnsi" w:cs="aptos (body)"/>
        </w:rPr>
        <w:t xml:space="preserve"> report to Parliament (covering progress under Australia's Disability Strategy 2021–2031, comparative traffic-light performance across jurisdictions, and analysis of NDIS and other outcomes data), as well as partnering with people with disability, their families and carers to develop advice and key reports; the Commission was targeted for establishment by mid-2025. </w:t>
      </w:r>
    </w:p>
    <w:p w14:paraId="10802C4F" w14:textId="6E76A70D" w:rsidR="005E6E04" w:rsidRPr="00275AE6" w:rsidRDefault="3B6EDF63" w:rsidP="00C25FDF">
      <w:pPr>
        <w:rPr>
          <w:rFonts w:asciiTheme="minorHAnsi" w:eastAsia="aptos (body)" w:hAnsiTheme="minorHAnsi" w:cs="aptos (body)"/>
        </w:rPr>
      </w:pPr>
      <w:r w:rsidRPr="00275AE6">
        <w:rPr>
          <w:rFonts w:asciiTheme="minorHAnsi" w:eastAsia="aptos (body)" w:hAnsiTheme="minorHAnsi" w:cs="aptos (body)"/>
        </w:rPr>
        <w:t xml:space="preserve">Separately, the </w:t>
      </w:r>
      <w:hyperlink r:id="rId16" w:history="1">
        <w:r w:rsidR="00EB2AC6" w:rsidRPr="00275AE6">
          <w:rPr>
            <w:rStyle w:val="Hyperlink"/>
            <w:rFonts w:asciiTheme="minorHAnsi" w:eastAsia="aptos (body)" w:hAnsiTheme="minorHAnsi" w:cs="aptos (body)"/>
          </w:rPr>
          <w:t>Parliamentary Joint Committee on Human Rights (PJCHR) inquiry report</w:t>
        </w:r>
      </w:hyperlink>
      <w:r w:rsidRPr="00275AE6">
        <w:rPr>
          <w:rFonts w:asciiTheme="minorHAnsi" w:eastAsia="aptos (body)" w:hAnsiTheme="minorHAnsi" w:cs="aptos (body)"/>
        </w:rPr>
        <w:t xml:space="preserve">, tabled 30 May 2024, reviewed the scope and effectiveness of Australia's Human Rights Framework and made 17 recommendations to strengthen it, including the enactment of a federal Human Rights Act and enhancements to the role of the Australian Human Rights Commission. </w:t>
      </w:r>
    </w:p>
    <w:p w14:paraId="486267D5" w14:textId="45BE6629" w:rsidR="005E6E04" w:rsidRPr="00275AE6" w:rsidRDefault="3B6EDF63" w:rsidP="00C25FDF">
      <w:pPr>
        <w:rPr>
          <w:rFonts w:asciiTheme="minorHAnsi" w:eastAsia="aptos (body)" w:hAnsiTheme="minorHAnsi" w:cs="aptos (body)"/>
        </w:rPr>
      </w:pPr>
      <w:r w:rsidRPr="00275AE6">
        <w:rPr>
          <w:rFonts w:asciiTheme="minorHAnsi" w:eastAsia="aptos (body)" w:hAnsiTheme="minorHAnsi" w:cs="aptos (body)"/>
        </w:rPr>
        <w:lastRenderedPageBreak/>
        <w:t xml:space="preserve">In its </w:t>
      </w:r>
      <w:hyperlink r:id="rId17" w:history="1">
        <w:r w:rsidR="00A4200E" w:rsidRPr="00275AE6">
          <w:rPr>
            <w:rStyle w:val="Hyperlink"/>
            <w:rFonts w:asciiTheme="minorHAnsi" w:eastAsia="aptos (body)" w:hAnsiTheme="minorHAnsi" w:cs="aptos (body)"/>
          </w:rPr>
          <w:t>July 2024 response</w:t>
        </w:r>
      </w:hyperlink>
      <w:r w:rsidRPr="00275AE6">
        <w:rPr>
          <w:rFonts w:asciiTheme="minorHAnsi" w:eastAsia="aptos (body)" w:hAnsiTheme="minorHAnsi" w:cs="aptos (body)"/>
        </w:rPr>
        <w:t xml:space="preserve">, the Australian Government confirmed it will consider the Disability Royal Commission's recommendations on the Disability Rights Act and National Disability Commission alongside the PJCHR's recommendations, rather than progressing them separately, </w:t>
      </w:r>
      <w:proofErr w:type="gramStart"/>
      <w:r w:rsidRPr="00275AE6">
        <w:rPr>
          <w:rFonts w:asciiTheme="minorHAnsi" w:eastAsia="aptos (body)" w:hAnsiTheme="minorHAnsi" w:cs="aptos (body)"/>
        </w:rPr>
        <w:t>in order to</w:t>
      </w:r>
      <w:proofErr w:type="gramEnd"/>
      <w:r w:rsidRPr="00275AE6">
        <w:rPr>
          <w:rFonts w:asciiTheme="minorHAnsi" w:eastAsia="aptos (body)" w:hAnsiTheme="minorHAnsi" w:cs="aptos (body)"/>
        </w:rPr>
        <w:t xml:space="preserve"> take a holistic approach to protecting the rights of all Australians. </w:t>
      </w:r>
    </w:p>
    <w:p w14:paraId="1712038A" w14:textId="3D5F574E" w:rsidR="005E6E04" w:rsidRPr="00A77D5C" w:rsidRDefault="3B6EDF63" w:rsidP="009D2BD8">
      <w:pPr>
        <w:rPr>
          <w:rFonts w:asciiTheme="minorHAnsi" w:eastAsia="aptos (body)" w:hAnsiTheme="minorHAnsi" w:cs="aptos (body)"/>
        </w:rPr>
      </w:pPr>
      <w:r w:rsidRPr="00275AE6">
        <w:rPr>
          <w:rFonts w:asciiTheme="minorHAnsi" w:eastAsia="aptos (body)" w:hAnsiTheme="minorHAnsi" w:cs="aptos (body)"/>
        </w:rPr>
        <w:t>No decision has yet been made on either the Human Rights Act or the Disability Rights Act/National Disability Commission, though the Government notes it is continuing to progress other reforms advancing the human rights of people with disability in the interim</w:t>
      </w:r>
      <w:r w:rsidR="00F364E8" w:rsidRPr="00275AE6">
        <w:rPr>
          <w:rFonts w:asciiTheme="minorHAnsi" w:eastAsia="aptos (body)" w:hAnsiTheme="minorHAnsi" w:cs="aptos (body)"/>
        </w:rPr>
        <w:t>.</w:t>
      </w:r>
    </w:p>
    <w:p w14:paraId="2245D33E" w14:textId="6D28DE82" w:rsidR="005E6E04" w:rsidRPr="00F93F30" w:rsidRDefault="00952ECC" w:rsidP="00952ECC">
      <w:pPr>
        <w:pStyle w:val="Heading2"/>
      </w:pPr>
      <w:r>
        <w:t xml:space="preserve">4: </w:t>
      </w:r>
      <w:r w:rsidR="009D7A3A">
        <w:t>Leg</w:t>
      </w:r>
      <w:r w:rsidR="003F2538">
        <w:t>islate</w:t>
      </w:r>
      <w:r w:rsidR="003A7D64">
        <w:t xml:space="preserve"> for </w:t>
      </w:r>
      <w:r w:rsidR="00641324">
        <w:t>s</w:t>
      </w:r>
      <w:r w:rsidR="3B6EDF63" w:rsidRPr="00F93F30">
        <w:t>upported decision making</w:t>
      </w:r>
    </w:p>
    <w:p w14:paraId="0D992784" w14:textId="54EE8B48" w:rsidR="005E6E04" w:rsidRPr="009C7E31" w:rsidRDefault="3B6EDF63" w:rsidP="00F66014">
      <w:pPr>
        <w:tabs>
          <w:tab w:val="left" w:pos="1872"/>
        </w:tabs>
        <w:rPr>
          <w:rFonts w:asciiTheme="minorHAnsi" w:eastAsia="Aptos" w:hAnsiTheme="minorHAnsi" w:cs="Aptos"/>
          <w:color w:val="000000" w:themeColor="text1"/>
        </w:rPr>
      </w:pPr>
      <w:r w:rsidRPr="009C7E31">
        <w:rPr>
          <w:rFonts w:asciiTheme="minorHAnsi" w:eastAsia="Aptos" w:hAnsiTheme="minorHAnsi" w:cs="Aptos"/>
          <w:b/>
          <w:bCs/>
          <w:color w:val="000000" w:themeColor="text1"/>
          <w:lang w:val="en-AU"/>
        </w:rPr>
        <w:t>Recommendation 6.6: Implement supported decision-making principles in legislation</w:t>
      </w:r>
    </w:p>
    <w:p w14:paraId="6889A2F4" w14:textId="00BA2493" w:rsidR="005E6E04" w:rsidRPr="009C7E31" w:rsidRDefault="3B6EDF63" w:rsidP="00F66014">
      <w:pPr>
        <w:tabs>
          <w:tab w:val="left" w:pos="1872"/>
        </w:tabs>
        <w:rPr>
          <w:rFonts w:asciiTheme="minorHAnsi" w:eastAsia="Aptos" w:hAnsiTheme="minorHAnsi" w:cs="Aptos"/>
          <w:color w:val="000000" w:themeColor="text1"/>
        </w:rPr>
      </w:pPr>
      <w:r w:rsidRPr="009C7E31">
        <w:rPr>
          <w:rFonts w:asciiTheme="minorHAnsi" w:eastAsia="Aptos" w:hAnsiTheme="minorHAnsi" w:cs="Aptos"/>
          <w:b/>
          <w:bCs/>
          <w:color w:val="000000" w:themeColor="text1"/>
          <w:lang w:val="en-AU"/>
        </w:rPr>
        <w:t xml:space="preserve">Responsibility: </w:t>
      </w:r>
      <w:r w:rsidR="00404844" w:rsidRPr="656F058E">
        <w:rPr>
          <w:rStyle w:val="normaltextrun"/>
          <w:rFonts w:ascii="Aptos" w:eastAsia="Aptos" w:hAnsi="Aptos" w:cs="Aptos"/>
          <w:color w:val="000000" w:themeColor="text1"/>
        </w:rPr>
        <w:t>Australian, state and territory governments</w:t>
      </w:r>
    </w:p>
    <w:p w14:paraId="541C5970" w14:textId="35E23A7F" w:rsidR="005E6E04" w:rsidRPr="009C7E31" w:rsidRDefault="00952ECC" w:rsidP="00F66014">
      <w:pPr>
        <w:tabs>
          <w:tab w:val="left" w:pos="1872"/>
        </w:tabs>
        <w:rPr>
          <w:rFonts w:asciiTheme="minorHAnsi" w:eastAsia="Aptos" w:hAnsiTheme="minorHAnsi" w:cs="Aptos"/>
          <w:color w:val="000000" w:themeColor="text1"/>
        </w:rPr>
      </w:pPr>
      <w:r w:rsidRPr="00291463">
        <w:rPr>
          <w:rFonts w:ascii="Aptos" w:eastAsia="Aptos" w:hAnsi="Aptos" w:cs="Aptos"/>
          <w:noProof/>
          <w:color w:val="000000" w:themeColor="text1"/>
          <w:lang w:val="en-AU"/>
        </w:rPr>
        <w:drawing>
          <wp:anchor distT="0" distB="0" distL="114300" distR="114300" simplePos="0" relativeHeight="251658247" behindDoc="1" locked="0" layoutInCell="1" allowOverlap="1" wp14:anchorId="513270E8" wp14:editId="6E880408">
            <wp:simplePos x="0" y="0"/>
            <wp:positionH relativeFrom="column">
              <wp:posOffset>2178553</wp:posOffset>
            </wp:positionH>
            <wp:positionV relativeFrom="paragraph">
              <wp:posOffset>397766</wp:posOffset>
            </wp:positionV>
            <wp:extent cx="1011555" cy="269875"/>
            <wp:effectExtent l="0" t="0" r="0" b="0"/>
            <wp:wrapTight wrapText="bothSides">
              <wp:wrapPolygon edited="0">
                <wp:start x="407" y="0"/>
                <wp:lineTo x="0" y="6099"/>
                <wp:lineTo x="0" y="12198"/>
                <wp:lineTo x="407" y="19821"/>
                <wp:lineTo x="20746" y="19821"/>
                <wp:lineTo x="21153" y="12198"/>
                <wp:lineTo x="21153" y="6099"/>
                <wp:lineTo x="20746" y="0"/>
                <wp:lineTo x="407" y="0"/>
              </wp:wrapPolygon>
            </wp:wrapTight>
            <wp:docPr id="1799398935" name="Picture 8" descr="A progress bar with 6 dots. The first dot is coloured orange indicating the rating no real action. ">
              <a:extLst xmlns:a="http://schemas.openxmlformats.org/drawingml/2006/main">
                <a:ext uri="{FF2B5EF4-FFF2-40B4-BE49-F238E27FC236}">
                  <a16:creationId xmlns:a16="http://schemas.microsoft.com/office/drawing/2014/main" id="{9557A021-3663-465B-893E-B8EE0A1344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656078" name="Picture 8" descr="A progress bar with 6 dots. The first dot is coloured orange indicating the rating no real action.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11555" cy="269875"/>
                    </a:xfrm>
                    <a:prstGeom prst="rect">
                      <a:avLst/>
                    </a:prstGeom>
                    <a:noFill/>
                    <a:ln>
                      <a:noFill/>
                    </a:ln>
                  </pic:spPr>
                </pic:pic>
              </a:graphicData>
            </a:graphic>
            <wp14:sizeRelH relativeFrom="page">
              <wp14:pctWidth>0</wp14:pctWidth>
            </wp14:sizeRelH>
            <wp14:sizeRelV relativeFrom="page">
              <wp14:pctHeight>0</wp14:pctHeight>
            </wp14:sizeRelV>
          </wp:anchor>
        </w:drawing>
      </w:r>
      <w:r w:rsidR="3B6EDF63" w:rsidRPr="009C7E31">
        <w:rPr>
          <w:rFonts w:asciiTheme="minorHAnsi" w:eastAsia="Aptos" w:hAnsiTheme="minorHAnsi" w:cs="Aptos"/>
          <w:b/>
          <w:bCs/>
          <w:color w:val="000000" w:themeColor="text1"/>
          <w:lang w:val="en-AU"/>
        </w:rPr>
        <w:t xml:space="preserve">Government </w:t>
      </w:r>
      <w:r w:rsidR="00E40184">
        <w:rPr>
          <w:rFonts w:asciiTheme="minorHAnsi" w:eastAsia="Aptos" w:hAnsiTheme="minorHAnsi" w:cs="Aptos"/>
          <w:b/>
          <w:bCs/>
          <w:color w:val="000000" w:themeColor="text1"/>
          <w:lang w:val="en-AU"/>
        </w:rPr>
        <w:t>r</w:t>
      </w:r>
      <w:r w:rsidR="3B6EDF63" w:rsidRPr="009C7E31">
        <w:rPr>
          <w:rFonts w:asciiTheme="minorHAnsi" w:eastAsia="Aptos" w:hAnsiTheme="minorHAnsi" w:cs="Aptos"/>
          <w:b/>
          <w:bCs/>
          <w:color w:val="000000" w:themeColor="text1"/>
          <w:lang w:val="en-AU"/>
        </w:rPr>
        <w:t xml:space="preserve">esponse: </w:t>
      </w:r>
      <w:r w:rsidR="3B6EDF63" w:rsidRPr="009C7E31">
        <w:rPr>
          <w:rFonts w:asciiTheme="minorHAnsi" w:eastAsia="Aptos" w:hAnsiTheme="minorHAnsi" w:cs="Aptos"/>
          <w:color w:val="000000" w:themeColor="text1"/>
          <w:lang w:val="en-AU"/>
        </w:rPr>
        <w:t>Accept in Principle</w:t>
      </w:r>
      <w:r w:rsidR="004F4C38">
        <w:rPr>
          <w:rFonts w:asciiTheme="minorHAnsi" w:eastAsia="Aptos" w:hAnsiTheme="minorHAnsi" w:cs="Aptos"/>
          <w:color w:val="000000" w:themeColor="text1"/>
          <w:lang w:val="en-AU"/>
        </w:rPr>
        <w:t xml:space="preserve"> </w:t>
      </w:r>
      <w:r w:rsidR="00785E6F">
        <w:rPr>
          <w:rFonts w:asciiTheme="minorHAnsi" w:eastAsia="Aptos" w:hAnsiTheme="minorHAnsi" w:cs="Aptos"/>
          <w:color w:val="000000" w:themeColor="text1"/>
          <w:lang w:val="en-AU"/>
        </w:rPr>
        <w:t>(NSW</w:t>
      </w:r>
      <w:r w:rsidR="00E72D8D">
        <w:rPr>
          <w:rFonts w:asciiTheme="minorHAnsi" w:eastAsia="Aptos" w:hAnsiTheme="minorHAnsi" w:cs="Aptos"/>
          <w:color w:val="000000" w:themeColor="text1"/>
          <w:lang w:val="en-AU"/>
        </w:rPr>
        <w:t xml:space="preserve">, </w:t>
      </w:r>
      <w:r w:rsidR="005F3824">
        <w:rPr>
          <w:rFonts w:asciiTheme="minorHAnsi" w:eastAsia="Aptos" w:hAnsiTheme="minorHAnsi" w:cs="Aptos"/>
          <w:color w:val="000000" w:themeColor="text1"/>
          <w:lang w:val="en-AU"/>
        </w:rPr>
        <w:t>SA</w:t>
      </w:r>
      <w:r w:rsidR="00FB4355">
        <w:rPr>
          <w:rFonts w:asciiTheme="minorHAnsi" w:eastAsia="Aptos" w:hAnsiTheme="minorHAnsi" w:cs="Aptos"/>
          <w:color w:val="000000" w:themeColor="text1"/>
          <w:lang w:val="en-AU"/>
        </w:rPr>
        <w:t xml:space="preserve"> subject</w:t>
      </w:r>
      <w:r w:rsidR="00A71851">
        <w:rPr>
          <w:rFonts w:asciiTheme="minorHAnsi" w:eastAsia="Aptos" w:hAnsiTheme="minorHAnsi" w:cs="Aptos"/>
          <w:color w:val="000000" w:themeColor="text1"/>
          <w:lang w:val="en-AU"/>
        </w:rPr>
        <w:t xml:space="preserve"> to further co</w:t>
      </w:r>
      <w:r w:rsidR="00AC65A7">
        <w:rPr>
          <w:rFonts w:asciiTheme="minorHAnsi" w:eastAsia="Aptos" w:hAnsiTheme="minorHAnsi" w:cs="Aptos"/>
          <w:color w:val="000000" w:themeColor="text1"/>
          <w:lang w:val="en-AU"/>
        </w:rPr>
        <w:t>ns</w:t>
      </w:r>
      <w:r w:rsidR="001C2F7B">
        <w:rPr>
          <w:rFonts w:asciiTheme="minorHAnsi" w:eastAsia="Aptos" w:hAnsiTheme="minorHAnsi" w:cs="Aptos"/>
          <w:color w:val="000000" w:themeColor="text1"/>
          <w:lang w:val="en-AU"/>
        </w:rPr>
        <w:t>ideration</w:t>
      </w:r>
      <w:r w:rsidR="003A144A">
        <w:rPr>
          <w:rFonts w:asciiTheme="minorHAnsi" w:eastAsia="Aptos" w:hAnsiTheme="minorHAnsi" w:cs="Aptos"/>
          <w:color w:val="000000" w:themeColor="text1"/>
          <w:lang w:val="en-AU"/>
        </w:rPr>
        <w:t>)</w:t>
      </w:r>
    </w:p>
    <w:p w14:paraId="3FA6EFD8" w14:textId="42EAE00C" w:rsidR="005E6E04" w:rsidRPr="009C7E31" w:rsidRDefault="00DE7398" w:rsidP="00F66014">
      <w:pPr>
        <w:tabs>
          <w:tab w:val="left" w:pos="1872"/>
        </w:tabs>
        <w:rPr>
          <w:rFonts w:asciiTheme="minorHAnsi" w:eastAsia="Aptos" w:hAnsiTheme="minorHAnsi" w:cs="Aptos"/>
          <w:color w:val="000000" w:themeColor="text1"/>
        </w:rPr>
      </w:pPr>
      <w:r>
        <w:rPr>
          <w:rFonts w:asciiTheme="minorHAnsi" w:eastAsia="Aptos" w:hAnsiTheme="minorHAnsi" w:cs="Aptos"/>
          <w:b/>
          <w:bCs/>
          <w:color w:val="000000" w:themeColor="text1"/>
          <w:lang w:val="en-AU"/>
        </w:rPr>
        <w:t>Prog</w:t>
      </w:r>
      <w:r w:rsidR="00801C6B">
        <w:rPr>
          <w:rFonts w:asciiTheme="minorHAnsi" w:eastAsia="Aptos" w:hAnsiTheme="minorHAnsi" w:cs="Aptos"/>
          <w:b/>
          <w:bCs/>
          <w:color w:val="000000" w:themeColor="text1"/>
          <w:lang w:val="en-AU"/>
        </w:rPr>
        <w:t>ress so</w:t>
      </w:r>
      <w:r w:rsidR="004049B9">
        <w:rPr>
          <w:rFonts w:asciiTheme="minorHAnsi" w:eastAsia="Aptos" w:hAnsiTheme="minorHAnsi" w:cs="Aptos"/>
          <w:b/>
          <w:bCs/>
          <w:color w:val="000000" w:themeColor="text1"/>
          <w:lang w:val="en-AU"/>
        </w:rPr>
        <w:t xml:space="preserve"> far</w:t>
      </w:r>
      <w:r w:rsidR="3B6EDF63" w:rsidRPr="009C7E31">
        <w:rPr>
          <w:rFonts w:asciiTheme="minorHAnsi" w:eastAsia="Aptos" w:hAnsiTheme="minorHAnsi" w:cs="Aptos"/>
          <w:color w:val="000000" w:themeColor="text1"/>
          <w:lang w:val="en-AU"/>
        </w:rPr>
        <w:t>:</w:t>
      </w:r>
      <w:r w:rsidR="00952ECC">
        <w:rPr>
          <w:rFonts w:asciiTheme="minorHAnsi" w:eastAsia="Aptos" w:hAnsiTheme="minorHAnsi" w:cs="Aptos"/>
          <w:color w:val="000000" w:themeColor="text1"/>
          <w:lang w:val="en-AU"/>
        </w:rPr>
        <w:t xml:space="preserve"> </w:t>
      </w:r>
      <w:r w:rsidR="3B6EDF63" w:rsidRPr="009C7E31">
        <w:rPr>
          <w:rFonts w:asciiTheme="minorHAnsi" w:eastAsia="Aptos" w:hAnsiTheme="minorHAnsi" w:cs="Aptos"/>
          <w:color w:val="000000" w:themeColor="text1"/>
        </w:rPr>
        <w:t xml:space="preserve">No </w:t>
      </w:r>
      <w:r w:rsidR="00062B58" w:rsidRPr="009C7E31">
        <w:rPr>
          <w:rFonts w:asciiTheme="minorHAnsi" w:eastAsia="Aptos" w:hAnsiTheme="minorHAnsi" w:cs="Aptos"/>
          <w:color w:val="000000" w:themeColor="text1"/>
        </w:rPr>
        <w:t>real</w:t>
      </w:r>
      <w:r w:rsidR="3B6EDF63" w:rsidRPr="009C7E31">
        <w:rPr>
          <w:rFonts w:asciiTheme="minorHAnsi" w:eastAsia="Aptos" w:hAnsiTheme="minorHAnsi" w:cs="Aptos"/>
          <w:color w:val="000000" w:themeColor="text1"/>
        </w:rPr>
        <w:t xml:space="preserve"> action</w:t>
      </w:r>
      <w:r w:rsidR="005E6D39">
        <w:rPr>
          <w:rFonts w:asciiTheme="minorHAnsi" w:eastAsia="Aptos" w:hAnsiTheme="minorHAnsi" w:cs="Aptos"/>
          <w:color w:val="000000" w:themeColor="text1"/>
        </w:rPr>
        <w:t xml:space="preserve"> </w:t>
      </w:r>
    </w:p>
    <w:p w14:paraId="0B52140D" w14:textId="79A038B0" w:rsidR="005E6E04" w:rsidRPr="009C7E31" w:rsidRDefault="3B6EDF63" w:rsidP="00F66014">
      <w:pPr>
        <w:tabs>
          <w:tab w:val="left" w:pos="1872"/>
        </w:tabs>
        <w:rPr>
          <w:rFonts w:asciiTheme="minorHAnsi" w:eastAsia="Aptos" w:hAnsiTheme="minorHAnsi" w:cs="Aptos"/>
          <w:color w:val="000000" w:themeColor="text1"/>
        </w:rPr>
      </w:pPr>
      <w:r w:rsidRPr="009C7E31">
        <w:rPr>
          <w:rFonts w:asciiTheme="minorHAnsi" w:eastAsia="Aptos" w:hAnsiTheme="minorHAnsi" w:cs="Aptos"/>
          <w:color w:val="000000" w:themeColor="text1"/>
          <w:lang w:val="en-AU"/>
        </w:rPr>
        <w:t xml:space="preserve">Recommendation 6.6 (b) states that Governments should reform laws where people with disability are asked to make decisions about their lives to include supported decision-making principles. These principles include a presumption that people with disability </w:t>
      </w:r>
      <w:proofErr w:type="gramStart"/>
      <w:r w:rsidRPr="009C7E31">
        <w:rPr>
          <w:rFonts w:asciiTheme="minorHAnsi" w:eastAsia="Aptos" w:hAnsiTheme="minorHAnsi" w:cs="Aptos"/>
          <w:color w:val="000000" w:themeColor="text1"/>
          <w:lang w:val="en-AU"/>
        </w:rPr>
        <w:t>are capable of making</w:t>
      </w:r>
      <w:proofErr w:type="gramEnd"/>
      <w:r w:rsidRPr="009C7E31">
        <w:rPr>
          <w:rFonts w:asciiTheme="minorHAnsi" w:eastAsia="Aptos" w:hAnsiTheme="minorHAnsi" w:cs="Aptos"/>
          <w:color w:val="000000" w:themeColor="text1"/>
          <w:lang w:val="en-AU"/>
        </w:rPr>
        <w:t xml:space="preserve"> decisions and that they have the right to </w:t>
      </w:r>
      <w:proofErr w:type="gramStart"/>
      <w:r w:rsidRPr="009C7E31">
        <w:rPr>
          <w:rFonts w:asciiTheme="minorHAnsi" w:eastAsia="Aptos" w:hAnsiTheme="minorHAnsi" w:cs="Aptos"/>
          <w:color w:val="000000" w:themeColor="text1"/>
          <w:lang w:val="en-AU"/>
        </w:rPr>
        <w:t>culturally-safe</w:t>
      </w:r>
      <w:proofErr w:type="gramEnd"/>
      <w:r w:rsidRPr="009C7E31">
        <w:rPr>
          <w:rFonts w:asciiTheme="minorHAnsi" w:eastAsia="Aptos" w:hAnsiTheme="minorHAnsi" w:cs="Aptos"/>
          <w:color w:val="000000" w:themeColor="text1"/>
          <w:lang w:val="en-AU"/>
        </w:rPr>
        <w:t xml:space="preserve"> and appropriate support to make those decisions.</w:t>
      </w:r>
    </w:p>
    <w:p w14:paraId="37850168" w14:textId="6C9DC0CB" w:rsidR="005E6E04" w:rsidRPr="009C7E31" w:rsidRDefault="3B6EDF63" w:rsidP="00F66014">
      <w:pPr>
        <w:tabs>
          <w:tab w:val="left" w:pos="1872"/>
        </w:tabs>
        <w:rPr>
          <w:rFonts w:asciiTheme="minorHAnsi" w:eastAsia="Aptos" w:hAnsiTheme="minorHAnsi" w:cs="Aptos"/>
          <w:color w:val="000000" w:themeColor="text1"/>
        </w:rPr>
      </w:pPr>
      <w:r w:rsidRPr="009C7E31">
        <w:rPr>
          <w:rFonts w:asciiTheme="minorHAnsi" w:eastAsia="Aptos" w:hAnsiTheme="minorHAnsi" w:cs="Aptos"/>
          <w:color w:val="000000" w:themeColor="text1"/>
          <w:lang w:val="en-AU"/>
        </w:rPr>
        <w:t>This is likely to include reform of nominee processes in NDIS and Centrelink where people can be appointed to make decisions on behalf of people with disability. It could also include other systems like My Health Record where appointees can control a person</w:t>
      </w:r>
      <w:r w:rsidRPr="009C7E31">
        <w:rPr>
          <w:rFonts w:asciiTheme="minorHAnsi" w:eastAsia="Aptos" w:hAnsiTheme="minorHAnsi" w:cs="Aptos"/>
          <w:color w:val="000000" w:themeColor="text1"/>
        </w:rPr>
        <w:t>’</w:t>
      </w:r>
      <w:r w:rsidRPr="009C7E31">
        <w:rPr>
          <w:rFonts w:asciiTheme="minorHAnsi" w:eastAsia="Aptos" w:hAnsiTheme="minorHAnsi" w:cs="Aptos"/>
          <w:color w:val="000000" w:themeColor="text1"/>
          <w:lang w:val="en-AU"/>
        </w:rPr>
        <w:t>s health information.</w:t>
      </w:r>
    </w:p>
    <w:p w14:paraId="1821F957" w14:textId="150BEFA0" w:rsidR="005E6E04" w:rsidRPr="00F532FE" w:rsidRDefault="3B6EDF63" w:rsidP="00F532FE">
      <w:pPr>
        <w:tabs>
          <w:tab w:val="left" w:pos="1872"/>
        </w:tabs>
        <w:rPr>
          <w:rFonts w:asciiTheme="minorHAnsi" w:eastAsia="Aptos" w:hAnsiTheme="minorHAnsi" w:cs="Aptos"/>
          <w:color w:val="000000" w:themeColor="text1"/>
        </w:rPr>
      </w:pPr>
      <w:r w:rsidRPr="009C7E31">
        <w:rPr>
          <w:rFonts w:asciiTheme="minorHAnsi" w:eastAsia="Aptos" w:hAnsiTheme="minorHAnsi" w:cs="Aptos"/>
          <w:color w:val="000000" w:themeColor="text1"/>
          <w:lang w:val="en-AU"/>
        </w:rPr>
        <w:t>The Federal Government</w:t>
      </w:r>
      <w:r w:rsidRPr="009C7E31">
        <w:rPr>
          <w:rFonts w:asciiTheme="minorHAnsi" w:eastAsia="Aptos" w:hAnsiTheme="minorHAnsi" w:cs="Aptos"/>
          <w:color w:val="000000" w:themeColor="text1"/>
        </w:rPr>
        <w:t>’</w:t>
      </w:r>
      <w:r w:rsidRPr="009C7E31">
        <w:rPr>
          <w:rFonts w:asciiTheme="minorHAnsi" w:eastAsia="Aptos" w:hAnsiTheme="minorHAnsi" w:cs="Aptos"/>
          <w:color w:val="000000" w:themeColor="text1"/>
          <w:lang w:val="en-AU"/>
        </w:rPr>
        <w:t xml:space="preserve">s 2025 update on the Royal Commission response stated that the Department of Health, Disability and Aging were still actively </w:t>
      </w:r>
      <w:hyperlink r:id="rId18">
        <w:r w:rsidRPr="009C7E31">
          <w:rPr>
            <w:rStyle w:val="Hyperlink"/>
            <w:rFonts w:asciiTheme="minorHAnsi" w:hAnsiTheme="minorHAnsi"/>
            <w:lang w:val="en-AU"/>
          </w:rPr>
          <w:t xml:space="preserve">investigating laws </w:t>
        </w:r>
        <w:r w:rsidRPr="009C7E31">
          <w:rPr>
            <w:rStyle w:val="Hyperlink"/>
            <w:rFonts w:asciiTheme="minorHAnsi" w:hAnsiTheme="minorHAnsi"/>
            <w:lang w:val="en-AU"/>
          </w:rPr>
          <w:lastRenderedPageBreak/>
          <w:t>where these principles could be incorporated</w:t>
        </w:r>
      </w:hyperlink>
      <w:r w:rsidRPr="009C7E31">
        <w:rPr>
          <w:rFonts w:asciiTheme="minorHAnsi" w:eastAsia="Aptos" w:hAnsiTheme="minorHAnsi" w:cs="Aptos"/>
          <w:color w:val="000000" w:themeColor="text1"/>
          <w:lang w:val="en-AU"/>
        </w:rPr>
        <w:t>. No updates have been provided since then.</w:t>
      </w:r>
    </w:p>
    <w:p w14:paraId="69776D48" w14:textId="7DB79A02" w:rsidR="005E6E04" w:rsidRPr="00383C4F" w:rsidRDefault="00952ECC" w:rsidP="00952ECC">
      <w:pPr>
        <w:pStyle w:val="Heading2"/>
      </w:pPr>
      <w:r>
        <w:t xml:space="preserve">5: </w:t>
      </w:r>
      <w:r w:rsidR="3B6EDF63" w:rsidRPr="00383C4F">
        <w:t xml:space="preserve">Independent advocacy &amp; NDIS </w:t>
      </w:r>
      <w:r w:rsidR="006644C1">
        <w:t>a</w:t>
      </w:r>
      <w:r w:rsidR="3B6EDF63" w:rsidRPr="00383C4F">
        <w:t>ppeals</w:t>
      </w:r>
      <w:r w:rsidR="00330A00">
        <w:t xml:space="preserve"> f</w:t>
      </w:r>
      <w:r w:rsidR="002739B8">
        <w:t>unding</w:t>
      </w:r>
    </w:p>
    <w:p w14:paraId="3A99CBA6" w14:textId="5D468CCC" w:rsidR="005E6E04" w:rsidRDefault="3B6EDF63" w:rsidP="00C53CF6">
      <w:pPr>
        <w:rPr>
          <w:rFonts w:ascii="Aptos" w:eastAsia="Aptos" w:hAnsi="Aptos" w:cs="Aptos"/>
          <w:color w:val="000000" w:themeColor="text1"/>
        </w:rPr>
      </w:pPr>
      <w:r w:rsidRPr="656F058E">
        <w:rPr>
          <w:rFonts w:ascii="Aptos" w:eastAsia="Aptos" w:hAnsi="Aptos" w:cs="Aptos"/>
          <w:b/>
          <w:bCs/>
          <w:color w:val="000000" w:themeColor="text1"/>
        </w:rPr>
        <w:t>Recommendation 6.21</w:t>
      </w:r>
      <w:r w:rsidR="00C56E47">
        <w:rPr>
          <w:rFonts w:ascii="Aptos" w:eastAsia="Aptos" w:hAnsi="Aptos" w:cs="Aptos"/>
          <w:color w:val="000000" w:themeColor="text1"/>
        </w:rPr>
        <w:t>:</w:t>
      </w:r>
      <w:r w:rsidRPr="656F058E">
        <w:rPr>
          <w:rFonts w:ascii="Aptos" w:eastAsia="Aptos" w:hAnsi="Aptos" w:cs="Aptos"/>
          <w:color w:val="000000" w:themeColor="text1"/>
        </w:rPr>
        <w:t xml:space="preserve"> </w:t>
      </w:r>
      <w:r w:rsidRPr="00234570">
        <w:rPr>
          <w:rFonts w:ascii="Aptos" w:eastAsia="Aptos" w:hAnsi="Aptos" w:cs="Aptos"/>
          <w:b/>
          <w:bCs/>
          <w:color w:val="000000" w:themeColor="text1"/>
        </w:rPr>
        <w:t>Additional funding for advocacy programs</w:t>
      </w:r>
    </w:p>
    <w:p w14:paraId="6BBCDABA" w14:textId="69B873DC" w:rsidR="005E6E04" w:rsidRDefault="3B6EDF63" w:rsidP="00C53CF6">
      <w:pPr>
        <w:rPr>
          <w:rFonts w:ascii="Aptos" w:eastAsia="Aptos" w:hAnsi="Aptos" w:cs="Aptos"/>
          <w:color w:val="000000" w:themeColor="text1"/>
        </w:rPr>
      </w:pPr>
      <w:r w:rsidRPr="656F058E">
        <w:rPr>
          <w:rFonts w:ascii="Aptos" w:eastAsia="Aptos" w:hAnsi="Aptos" w:cs="Aptos"/>
          <w:b/>
          <w:bCs/>
          <w:color w:val="000000" w:themeColor="text1"/>
        </w:rPr>
        <w:t>Responsibility</w:t>
      </w:r>
      <w:r w:rsidRPr="656F058E">
        <w:rPr>
          <w:rFonts w:ascii="Aptos" w:eastAsia="Aptos" w:hAnsi="Aptos" w:cs="Aptos"/>
          <w:color w:val="000000" w:themeColor="text1"/>
        </w:rPr>
        <w:t xml:space="preserve">: </w:t>
      </w:r>
      <w:r w:rsidR="00DE20DA" w:rsidRPr="656F058E">
        <w:rPr>
          <w:rStyle w:val="normaltextrun"/>
          <w:rFonts w:ascii="Aptos" w:eastAsia="Aptos" w:hAnsi="Aptos" w:cs="Aptos"/>
          <w:color w:val="000000" w:themeColor="text1"/>
        </w:rPr>
        <w:t>Australian, state and territory governments</w:t>
      </w:r>
    </w:p>
    <w:p w14:paraId="6BF16B77" w14:textId="4A56FF91" w:rsidR="005E6E04" w:rsidRDefault="00786160" w:rsidP="00C53CF6">
      <w:pPr>
        <w:rPr>
          <w:rFonts w:ascii="Aptos" w:eastAsia="Aptos" w:hAnsi="Aptos" w:cs="Aptos"/>
          <w:color w:val="000000" w:themeColor="text1"/>
        </w:rPr>
      </w:pPr>
      <w:r w:rsidRPr="00F26747">
        <w:rPr>
          <w:rFonts w:ascii="Aptos" w:eastAsia="Aptos" w:hAnsi="Aptos" w:cs="Aptos"/>
          <w:noProof/>
          <w:color w:val="000000" w:themeColor="text1"/>
          <w:lang w:val="en-AU"/>
        </w:rPr>
        <w:drawing>
          <wp:anchor distT="0" distB="0" distL="114300" distR="114300" simplePos="0" relativeHeight="251658248" behindDoc="1" locked="0" layoutInCell="1" allowOverlap="1" wp14:anchorId="2727E08B" wp14:editId="3176276E">
            <wp:simplePos x="0" y="0"/>
            <wp:positionH relativeFrom="column">
              <wp:posOffset>2226145</wp:posOffset>
            </wp:positionH>
            <wp:positionV relativeFrom="paragraph">
              <wp:posOffset>402466</wp:posOffset>
            </wp:positionV>
            <wp:extent cx="1011555" cy="269875"/>
            <wp:effectExtent l="0" t="0" r="0" b="0"/>
            <wp:wrapTight wrapText="bothSides">
              <wp:wrapPolygon edited="0">
                <wp:start x="407" y="0"/>
                <wp:lineTo x="0" y="6099"/>
                <wp:lineTo x="0" y="12198"/>
                <wp:lineTo x="407" y="19821"/>
                <wp:lineTo x="20746" y="19821"/>
                <wp:lineTo x="21153" y="12198"/>
                <wp:lineTo x="21153" y="6099"/>
                <wp:lineTo x="20746" y="0"/>
                <wp:lineTo x="407" y="0"/>
              </wp:wrapPolygon>
            </wp:wrapTight>
            <wp:docPr id="2030374084" name="Picture 4" descr="A progress bar with 6 dots. The first 3 dots are coloured green indicating the rating some progress.">
              <a:extLst xmlns:a="http://schemas.openxmlformats.org/drawingml/2006/main">
                <a:ext uri="{FF2B5EF4-FFF2-40B4-BE49-F238E27FC236}">
                  <a16:creationId xmlns:a16="http://schemas.microsoft.com/office/drawing/2014/main" id="{A2E32A33-1ABA-40F1-BE71-918867FEE2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40510" name="Picture 4" descr="A progress bar with 6 dots. The first 3 dots are coloured green indicating the rating some progres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11555" cy="269875"/>
                    </a:xfrm>
                    <a:prstGeom prst="rect">
                      <a:avLst/>
                    </a:prstGeom>
                    <a:noFill/>
                    <a:ln>
                      <a:noFill/>
                    </a:ln>
                  </pic:spPr>
                </pic:pic>
              </a:graphicData>
            </a:graphic>
            <wp14:sizeRelH relativeFrom="page">
              <wp14:pctWidth>0</wp14:pctWidth>
            </wp14:sizeRelH>
            <wp14:sizeRelV relativeFrom="page">
              <wp14:pctHeight>0</wp14:pctHeight>
            </wp14:sizeRelV>
          </wp:anchor>
        </w:drawing>
      </w:r>
      <w:r w:rsidR="00386A0C">
        <w:rPr>
          <w:rFonts w:ascii="Aptos" w:eastAsia="Aptos" w:hAnsi="Aptos" w:cs="Aptos"/>
          <w:b/>
          <w:bCs/>
          <w:color w:val="000000" w:themeColor="text1"/>
        </w:rPr>
        <w:t>G</w:t>
      </w:r>
      <w:r w:rsidR="0040003E">
        <w:rPr>
          <w:rFonts w:ascii="Aptos" w:eastAsia="Aptos" w:hAnsi="Aptos" w:cs="Aptos"/>
          <w:b/>
          <w:bCs/>
          <w:color w:val="000000" w:themeColor="text1"/>
        </w:rPr>
        <w:t>overnment</w:t>
      </w:r>
      <w:r w:rsidR="3B6EDF63" w:rsidRPr="656F058E">
        <w:rPr>
          <w:rFonts w:ascii="Aptos" w:eastAsia="Aptos" w:hAnsi="Aptos" w:cs="Aptos"/>
          <w:b/>
          <w:bCs/>
          <w:color w:val="000000" w:themeColor="text1"/>
        </w:rPr>
        <w:t xml:space="preserve"> </w:t>
      </w:r>
      <w:r w:rsidR="006B6D8F">
        <w:rPr>
          <w:rFonts w:ascii="Aptos" w:eastAsia="Aptos" w:hAnsi="Aptos" w:cs="Aptos"/>
          <w:b/>
          <w:bCs/>
          <w:color w:val="000000" w:themeColor="text1"/>
        </w:rPr>
        <w:t>r</w:t>
      </w:r>
      <w:r w:rsidR="3B6EDF63" w:rsidRPr="656F058E">
        <w:rPr>
          <w:rFonts w:ascii="Aptos" w:eastAsia="Aptos" w:hAnsi="Aptos" w:cs="Aptos"/>
          <w:b/>
          <w:bCs/>
          <w:color w:val="000000" w:themeColor="text1"/>
        </w:rPr>
        <w:t>esponse</w:t>
      </w:r>
      <w:r w:rsidR="3B6EDF63" w:rsidRPr="656F058E">
        <w:rPr>
          <w:rFonts w:ascii="Aptos" w:eastAsia="Aptos" w:hAnsi="Aptos" w:cs="Aptos"/>
          <w:color w:val="000000" w:themeColor="text1"/>
        </w:rPr>
        <w:t>: Accept in principle</w:t>
      </w:r>
    </w:p>
    <w:p w14:paraId="0EF798D5" w14:textId="7CFE7EE5" w:rsidR="005E6E04" w:rsidRDefault="003E4827" w:rsidP="00C53CF6">
      <w:r>
        <w:rPr>
          <w:rFonts w:ascii="Aptos" w:eastAsia="Aptos" w:hAnsi="Aptos" w:cs="Aptos"/>
          <w:b/>
          <w:bCs/>
          <w:color w:val="000000" w:themeColor="text1"/>
        </w:rPr>
        <w:t>Progre</w:t>
      </w:r>
      <w:r w:rsidR="00B3167D">
        <w:rPr>
          <w:rFonts w:ascii="Aptos" w:eastAsia="Aptos" w:hAnsi="Aptos" w:cs="Aptos"/>
          <w:b/>
          <w:bCs/>
          <w:color w:val="000000" w:themeColor="text1"/>
        </w:rPr>
        <w:t>ss so far</w:t>
      </w:r>
      <w:r w:rsidR="3B6EDF63" w:rsidRPr="656F058E">
        <w:rPr>
          <w:rFonts w:ascii="Aptos" w:eastAsia="Aptos" w:hAnsi="Aptos" w:cs="Aptos"/>
          <w:b/>
          <w:bCs/>
          <w:color w:val="000000" w:themeColor="text1"/>
        </w:rPr>
        <w:t>:</w:t>
      </w:r>
      <w:r w:rsidR="3B6EDF63" w:rsidRPr="656F058E">
        <w:rPr>
          <w:rFonts w:ascii="Aptos" w:eastAsia="Aptos" w:hAnsi="Aptos" w:cs="Aptos"/>
          <w:color w:val="000000" w:themeColor="text1"/>
        </w:rPr>
        <w:t xml:space="preserve"> </w:t>
      </w:r>
      <w:r w:rsidR="3DBBCB59" w:rsidRPr="656F058E">
        <w:rPr>
          <w:rFonts w:ascii="Aptos" w:eastAsia="Aptos" w:hAnsi="Aptos" w:cs="Aptos"/>
          <w:color w:val="000000" w:themeColor="text1"/>
        </w:rPr>
        <w:t>Some progress</w:t>
      </w:r>
      <w:r w:rsidR="00760C93">
        <w:rPr>
          <w:rFonts w:ascii="Aptos" w:eastAsia="Aptos" w:hAnsi="Aptos" w:cs="Aptos"/>
          <w:color w:val="000000" w:themeColor="text1"/>
        </w:rPr>
        <w:t xml:space="preserve"> </w:t>
      </w:r>
    </w:p>
    <w:p w14:paraId="116E825E" w14:textId="3942AF26" w:rsidR="005E6E04" w:rsidRDefault="001A5A22" w:rsidP="00C53CF6">
      <w:pPr>
        <w:rPr>
          <w:rFonts w:ascii="Aptos" w:eastAsia="Aptos" w:hAnsi="Aptos" w:cs="Aptos"/>
          <w:color w:val="000000" w:themeColor="text1"/>
        </w:rPr>
      </w:pPr>
      <w:r>
        <w:rPr>
          <w:rFonts w:ascii="Aptos" w:eastAsia="Aptos" w:hAnsi="Aptos" w:cs="Aptos"/>
          <w:color w:val="000000" w:themeColor="text1"/>
        </w:rPr>
        <w:t>Rec</w:t>
      </w:r>
      <w:r w:rsidR="0034210C">
        <w:rPr>
          <w:rFonts w:ascii="Aptos" w:eastAsia="Aptos" w:hAnsi="Aptos" w:cs="Aptos"/>
          <w:color w:val="000000" w:themeColor="text1"/>
        </w:rPr>
        <w:t>o</w:t>
      </w:r>
      <w:r w:rsidR="00976BD6">
        <w:rPr>
          <w:rFonts w:ascii="Aptos" w:eastAsia="Aptos" w:hAnsi="Aptos" w:cs="Aptos"/>
          <w:color w:val="000000" w:themeColor="text1"/>
        </w:rPr>
        <w:t xml:space="preserve">mmendation </w:t>
      </w:r>
      <w:r w:rsidR="007F20A7">
        <w:rPr>
          <w:rFonts w:ascii="Aptos" w:eastAsia="Aptos" w:hAnsi="Aptos" w:cs="Aptos"/>
          <w:color w:val="000000" w:themeColor="text1"/>
        </w:rPr>
        <w:t>6.21</w:t>
      </w:r>
      <w:r w:rsidR="3B6EDF63" w:rsidRPr="656F058E">
        <w:rPr>
          <w:rFonts w:ascii="Aptos" w:eastAsia="Aptos" w:hAnsi="Aptos" w:cs="Aptos"/>
          <w:color w:val="000000" w:themeColor="text1"/>
        </w:rPr>
        <w:t xml:space="preserve"> recommended that, for 2024–25 and 2025–26, the Australian Government commit additional annual funding of $16.6 million for the National Disability Advocacy Program and $20.3 million for the NDIS Appeals Program, both indexed to maintain their real value, and that from 1 July 2026 the Australian and state/territory governments ensure long-term, stable funding for disability advocacy programs to meet demand, informed by improved data.</w:t>
      </w:r>
    </w:p>
    <w:p w14:paraId="157DDEF5" w14:textId="0B1ACF31" w:rsidR="005E6E04" w:rsidRDefault="3B6EDF63" w:rsidP="00C53CF6">
      <w:pPr>
        <w:rPr>
          <w:rFonts w:ascii="Aptos" w:eastAsia="Aptos" w:hAnsi="Aptos" w:cs="Aptos"/>
          <w:color w:val="000000" w:themeColor="text1"/>
        </w:rPr>
      </w:pPr>
      <w:r w:rsidRPr="656F058E">
        <w:rPr>
          <w:rFonts w:ascii="Aptos" w:eastAsia="Aptos" w:hAnsi="Aptos" w:cs="Aptos"/>
          <w:color w:val="000000" w:themeColor="text1"/>
        </w:rPr>
        <w:t>Progress so far has centred on near-term funding commitments rather than the long-term, indexed model the DRC envisaged. On the advocacy program side, the Australian Government has committed $39.7 million over four years to establish a new, streamlined individual disability advocacy program, with consultation underway since mid-2025, and has now progressed this further with a D</w:t>
      </w:r>
      <w:r w:rsidRPr="656F058E">
        <w:rPr>
          <w:rFonts w:ascii="Aptos" w:eastAsia="Aptos" w:hAnsi="Aptos" w:cs="Aptos"/>
          <w:i/>
          <w:iCs/>
          <w:color w:val="000000" w:themeColor="text1"/>
        </w:rPr>
        <w:t>isability Advocacy Support Program</w:t>
      </w:r>
      <w:r w:rsidRPr="656F058E">
        <w:rPr>
          <w:rFonts w:ascii="Aptos" w:eastAsia="Aptos" w:hAnsi="Aptos" w:cs="Aptos"/>
          <w:color w:val="000000" w:themeColor="text1"/>
        </w:rPr>
        <w:t xml:space="preserve"> Tender announced in mid-2026, with results expected imminently. Existing advocacy funding has also been extended to 30 June 2026, with additional money directed to remote and rural service delivery and to improving data reporting. </w:t>
      </w:r>
    </w:p>
    <w:p w14:paraId="567ABC8B" w14:textId="473BC493" w:rsidR="005E6E04" w:rsidRDefault="3B6EDF63" w:rsidP="00C53CF6">
      <w:pPr>
        <w:rPr>
          <w:rFonts w:ascii="Aptos" w:eastAsia="Aptos" w:hAnsi="Aptos" w:cs="Aptos"/>
          <w:color w:val="000000" w:themeColor="text1"/>
        </w:rPr>
      </w:pPr>
      <w:r w:rsidRPr="656F058E">
        <w:rPr>
          <w:rFonts w:ascii="Aptos" w:eastAsia="Aptos" w:hAnsi="Aptos" w:cs="Aptos"/>
          <w:color w:val="000000" w:themeColor="text1"/>
        </w:rPr>
        <w:t>On the appeals side, the Government allocated a further $7.034 million in the 2025–26 Budget to the NDIS Appeals Program, addressing part of the DRC's funding recommendation, though not on the multi-year indexed basis proposed. Coordination has also moved forward: the Disability Reform Ministerial Council agreed in February 2025 to amend the Disability Advocacy Work Plan 2023–2025 in response to the DRC's recommendations.</w:t>
      </w:r>
    </w:p>
    <w:p w14:paraId="4B77C113" w14:textId="13E62A6F" w:rsidR="006C0F34" w:rsidRDefault="3B6EDF63" w:rsidP="00D13DB9">
      <w:pPr>
        <w:rPr>
          <w:rFonts w:ascii="Aptos" w:eastAsia="Aptos" w:hAnsi="Aptos" w:cs="Aptos"/>
          <w:color w:val="000000" w:themeColor="text1"/>
        </w:rPr>
      </w:pPr>
      <w:r w:rsidRPr="656F058E">
        <w:rPr>
          <w:rFonts w:ascii="Aptos" w:eastAsia="Aptos" w:hAnsi="Aptos" w:cs="Aptos"/>
          <w:color w:val="000000" w:themeColor="text1"/>
        </w:rPr>
        <w:lastRenderedPageBreak/>
        <w:t>At the state and territory level, most jurisdictions (NSW, WA, ACT, NT, Q</w:t>
      </w:r>
      <w:r w:rsidR="003E6AD1">
        <w:rPr>
          <w:rFonts w:ascii="Aptos" w:eastAsia="Aptos" w:hAnsi="Aptos" w:cs="Aptos"/>
          <w:color w:val="000000" w:themeColor="text1"/>
        </w:rPr>
        <w:t>LD</w:t>
      </w:r>
      <w:r w:rsidRPr="656F058E">
        <w:rPr>
          <w:rFonts w:ascii="Aptos" w:eastAsia="Aptos" w:hAnsi="Aptos" w:cs="Aptos"/>
          <w:color w:val="000000" w:themeColor="text1"/>
        </w:rPr>
        <w:t>, T</w:t>
      </w:r>
      <w:r w:rsidR="007E01AB">
        <w:rPr>
          <w:rFonts w:ascii="Aptos" w:eastAsia="Aptos" w:hAnsi="Aptos" w:cs="Aptos"/>
          <w:color w:val="000000" w:themeColor="text1"/>
        </w:rPr>
        <w:t>AS</w:t>
      </w:r>
      <w:r w:rsidRPr="656F058E">
        <w:rPr>
          <w:rFonts w:ascii="Aptos" w:eastAsia="Aptos" w:hAnsi="Aptos" w:cs="Aptos"/>
          <w:color w:val="000000" w:themeColor="text1"/>
        </w:rPr>
        <w:t xml:space="preserve"> and V</w:t>
      </w:r>
      <w:r w:rsidR="00A232AB">
        <w:rPr>
          <w:rFonts w:ascii="Aptos" w:eastAsia="Aptos" w:hAnsi="Aptos" w:cs="Aptos"/>
          <w:color w:val="000000" w:themeColor="text1"/>
        </w:rPr>
        <w:t>IC</w:t>
      </w:r>
      <w:r w:rsidRPr="656F058E">
        <w:rPr>
          <w:rFonts w:ascii="Aptos" w:eastAsia="Aptos" w:hAnsi="Aptos" w:cs="Aptos"/>
          <w:color w:val="000000" w:themeColor="text1"/>
        </w:rPr>
        <w:t xml:space="preserve">) have maintained or extended advocacy funding, generally in step with the Commonwealth's June 2026 timeframe rather than beyond it. NSW extended its </w:t>
      </w:r>
      <w:r w:rsidRPr="656F058E">
        <w:rPr>
          <w:rFonts w:ascii="Aptos" w:eastAsia="Aptos" w:hAnsi="Aptos" w:cs="Aptos"/>
          <w:i/>
          <w:iCs/>
          <w:color w:val="000000" w:themeColor="text1"/>
        </w:rPr>
        <w:t>Disability Advocacy Futures Program</w:t>
      </w:r>
      <w:r w:rsidRPr="656F058E">
        <w:rPr>
          <w:rFonts w:ascii="Aptos" w:eastAsia="Aptos" w:hAnsi="Aptos" w:cs="Aptos"/>
          <w:color w:val="000000" w:themeColor="text1"/>
        </w:rPr>
        <w:t xml:space="preserve"> with $28 million in March 2024 and added a further $3.1 million from its Department of Education, running until 30 June 2026, to support students with disability. WA extended its </w:t>
      </w:r>
      <w:r w:rsidRPr="656F058E">
        <w:rPr>
          <w:rFonts w:ascii="Aptos" w:eastAsia="Aptos" w:hAnsi="Aptos" w:cs="Aptos"/>
          <w:i/>
          <w:iCs/>
          <w:color w:val="000000" w:themeColor="text1"/>
        </w:rPr>
        <w:t>State Disability Advocacy Program</w:t>
      </w:r>
      <w:r w:rsidRPr="656F058E">
        <w:rPr>
          <w:rFonts w:ascii="Aptos" w:eastAsia="Aptos" w:hAnsi="Aptos" w:cs="Aptos"/>
          <w:color w:val="000000" w:themeColor="text1"/>
        </w:rPr>
        <w:t xml:space="preserve"> agreements, worth over $5 million a year and split 50/50 between systemic and individual advocacy, to June 2026, and is separately reviewing the program's design. Other jurisdictions report ongoing funding and continued collaboration under the National Disability Advocacy Framework to improve access, cultural appropriateness and data consistency, but none have yet locked in funding certainty beyond June 2026. That gap, long-term stable funding matching demand from 1 July 2026 onward, remains the area where progress has stalled relative to what the DRC recommended.</w:t>
      </w:r>
    </w:p>
    <w:p w14:paraId="2124808C" w14:textId="6924D61B" w:rsidR="005E6E04" w:rsidRPr="00C33658" w:rsidRDefault="00952ECC" w:rsidP="00952ECC">
      <w:pPr>
        <w:pStyle w:val="Heading2"/>
      </w:pPr>
      <w:r>
        <w:t xml:space="preserve">6: </w:t>
      </w:r>
      <w:r w:rsidR="00EB1C7F">
        <w:t>Ending</w:t>
      </w:r>
      <w:r w:rsidR="00C40EC5">
        <w:t xml:space="preserve"> </w:t>
      </w:r>
      <w:r w:rsidR="002553CF">
        <w:t>r</w:t>
      </w:r>
      <w:r w:rsidR="002553CF" w:rsidRPr="00C33658">
        <w:t>estrictive</w:t>
      </w:r>
      <w:r w:rsidR="3B6EDF63" w:rsidRPr="00C33658">
        <w:t xml:space="preserve"> practices</w:t>
      </w:r>
    </w:p>
    <w:p w14:paraId="576BBF2F" w14:textId="151093FD" w:rsidR="005E6E04" w:rsidRDefault="3B6EDF63" w:rsidP="000D2EC2">
      <w:pPr>
        <w:rPr>
          <w:rFonts w:ascii="Aptos" w:eastAsia="Aptos" w:hAnsi="Aptos" w:cs="Aptos"/>
          <w:color w:val="000000" w:themeColor="text1"/>
        </w:rPr>
      </w:pPr>
      <w:r w:rsidRPr="656F058E">
        <w:rPr>
          <w:rFonts w:ascii="Aptos" w:eastAsia="Aptos" w:hAnsi="Aptos" w:cs="Aptos"/>
          <w:b/>
          <w:bCs/>
          <w:color w:val="000000" w:themeColor="text1"/>
        </w:rPr>
        <w:t>Recommendation 6.35</w:t>
      </w:r>
      <w:r w:rsidR="006961FD">
        <w:rPr>
          <w:rFonts w:ascii="Aptos" w:eastAsia="Aptos" w:hAnsi="Aptos" w:cs="Aptos"/>
          <w:b/>
          <w:bCs/>
          <w:color w:val="000000" w:themeColor="text1"/>
        </w:rPr>
        <w:t>:</w:t>
      </w:r>
      <w:r w:rsidRPr="656F058E">
        <w:rPr>
          <w:rFonts w:ascii="Aptos" w:eastAsia="Aptos" w:hAnsi="Aptos" w:cs="Aptos"/>
          <w:b/>
          <w:bCs/>
          <w:color w:val="000000" w:themeColor="text1"/>
        </w:rPr>
        <w:t xml:space="preserve"> Legal frameworks for the authorisation, review and oversight of restrictive practices</w:t>
      </w:r>
    </w:p>
    <w:p w14:paraId="66B8402F" w14:textId="446F8CF6" w:rsidR="005E6E04" w:rsidRDefault="3B6EDF63" w:rsidP="000D2EC2">
      <w:pPr>
        <w:rPr>
          <w:rFonts w:ascii="Aptos" w:eastAsia="Aptos" w:hAnsi="Aptos" w:cs="Aptos"/>
          <w:color w:val="000000" w:themeColor="text1"/>
        </w:rPr>
      </w:pPr>
      <w:r w:rsidRPr="656F058E">
        <w:rPr>
          <w:rFonts w:ascii="Aptos" w:eastAsia="Aptos" w:hAnsi="Aptos" w:cs="Aptos"/>
          <w:b/>
          <w:bCs/>
          <w:color w:val="000000" w:themeColor="text1"/>
        </w:rPr>
        <w:t>Responsibility:</w:t>
      </w:r>
      <w:r w:rsidRPr="656F058E">
        <w:rPr>
          <w:rFonts w:ascii="Aptos" w:eastAsia="Aptos" w:hAnsi="Aptos" w:cs="Aptos"/>
          <w:color w:val="000000" w:themeColor="text1"/>
        </w:rPr>
        <w:t xml:space="preserve"> State and territory governments</w:t>
      </w:r>
    </w:p>
    <w:p w14:paraId="1B3570A2" w14:textId="52817D0F" w:rsidR="000E6DDA" w:rsidRPr="000178CB" w:rsidRDefault="00786160" w:rsidP="000D2EC2">
      <w:pPr>
        <w:rPr>
          <w:rFonts w:ascii="Aptos" w:eastAsia="Aptos" w:hAnsi="Aptos" w:cs="Aptos"/>
          <w:color w:val="000000" w:themeColor="text1"/>
        </w:rPr>
      </w:pPr>
      <w:r w:rsidRPr="00291463">
        <w:rPr>
          <w:rFonts w:ascii="Aptos" w:eastAsia="Aptos" w:hAnsi="Aptos" w:cs="Aptos"/>
          <w:noProof/>
          <w:color w:val="000000" w:themeColor="text1"/>
          <w:lang w:val="en-AU"/>
        </w:rPr>
        <w:drawing>
          <wp:anchor distT="0" distB="0" distL="114300" distR="114300" simplePos="0" relativeHeight="251658249" behindDoc="1" locked="0" layoutInCell="1" allowOverlap="1" wp14:anchorId="553FB72C" wp14:editId="3DBBF3E2">
            <wp:simplePos x="0" y="0"/>
            <wp:positionH relativeFrom="column">
              <wp:posOffset>2148922</wp:posOffset>
            </wp:positionH>
            <wp:positionV relativeFrom="paragraph">
              <wp:posOffset>409196</wp:posOffset>
            </wp:positionV>
            <wp:extent cx="1011555" cy="269875"/>
            <wp:effectExtent l="0" t="0" r="0" b="0"/>
            <wp:wrapTight wrapText="bothSides">
              <wp:wrapPolygon edited="0">
                <wp:start x="407" y="0"/>
                <wp:lineTo x="0" y="6099"/>
                <wp:lineTo x="0" y="12198"/>
                <wp:lineTo x="407" y="19821"/>
                <wp:lineTo x="20746" y="19821"/>
                <wp:lineTo x="21153" y="12198"/>
                <wp:lineTo x="21153" y="6099"/>
                <wp:lineTo x="20746" y="0"/>
                <wp:lineTo x="407" y="0"/>
              </wp:wrapPolygon>
            </wp:wrapTight>
            <wp:docPr id="1801668053" name="Picture 8" descr="A progress bar with 6 dots. The first dot is coloured orange indicating the rating no real action. ">
              <a:extLst xmlns:a="http://schemas.openxmlformats.org/drawingml/2006/main">
                <a:ext uri="{FF2B5EF4-FFF2-40B4-BE49-F238E27FC236}">
                  <a16:creationId xmlns:a16="http://schemas.microsoft.com/office/drawing/2014/main" id="{92195358-0E91-43CF-9F9D-EE89B48118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89669" name="Picture 8" descr="A progress bar with 6 dots. The first dot is coloured orange indicating the rating no real action.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11555" cy="269875"/>
                    </a:xfrm>
                    <a:prstGeom prst="rect">
                      <a:avLst/>
                    </a:prstGeom>
                    <a:noFill/>
                    <a:ln>
                      <a:noFill/>
                    </a:ln>
                  </pic:spPr>
                </pic:pic>
              </a:graphicData>
            </a:graphic>
            <wp14:sizeRelH relativeFrom="page">
              <wp14:pctWidth>0</wp14:pctWidth>
            </wp14:sizeRelH>
            <wp14:sizeRelV relativeFrom="page">
              <wp14:pctHeight>0</wp14:pctHeight>
            </wp14:sizeRelV>
          </wp:anchor>
        </w:drawing>
      </w:r>
      <w:r w:rsidR="00F51336">
        <w:rPr>
          <w:rFonts w:ascii="Aptos" w:eastAsia="Aptos" w:hAnsi="Aptos" w:cs="Aptos"/>
          <w:b/>
          <w:bCs/>
          <w:color w:val="000000" w:themeColor="text1"/>
        </w:rPr>
        <w:t>Go</w:t>
      </w:r>
      <w:r w:rsidR="0068103F">
        <w:rPr>
          <w:rFonts w:ascii="Aptos" w:eastAsia="Aptos" w:hAnsi="Aptos" w:cs="Aptos"/>
          <w:b/>
          <w:bCs/>
          <w:color w:val="000000" w:themeColor="text1"/>
        </w:rPr>
        <w:t>ver</w:t>
      </w:r>
      <w:r w:rsidR="008137EA">
        <w:rPr>
          <w:rFonts w:ascii="Aptos" w:eastAsia="Aptos" w:hAnsi="Aptos" w:cs="Aptos"/>
          <w:b/>
          <w:bCs/>
          <w:color w:val="000000" w:themeColor="text1"/>
        </w:rPr>
        <w:t xml:space="preserve">nment </w:t>
      </w:r>
      <w:r w:rsidR="00490AB6">
        <w:rPr>
          <w:rFonts w:ascii="Aptos" w:eastAsia="Aptos" w:hAnsi="Aptos" w:cs="Aptos"/>
          <w:b/>
          <w:bCs/>
          <w:color w:val="000000" w:themeColor="text1"/>
        </w:rPr>
        <w:t>r</w:t>
      </w:r>
      <w:r w:rsidR="3B6EDF63" w:rsidRPr="656F058E">
        <w:rPr>
          <w:rFonts w:ascii="Aptos" w:eastAsia="Aptos" w:hAnsi="Aptos" w:cs="Aptos"/>
          <w:b/>
          <w:bCs/>
          <w:color w:val="000000" w:themeColor="text1"/>
        </w:rPr>
        <w:t>esponse:</w:t>
      </w:r>
      <w:r w:rsidR="00B138E0">
        <w:rPr>
          <w:rFonts w:ascii="Aptos" w:eastAsia="Aptos" w:hAnsi="Aptos" w:cs="Aptos"/>
          <w:b/>
          <w:bCs/>
          <w:color w:val="000000" w:themeColor="text1"/>
        </w:rPr>
        <w:t xml:space="preserve"> </w:t>
      </w:r>
      <w:r w:rsidR="000178CB">
        <w:rPr>
          <w:rFonts w:ascii="Aptos" w:eastAsia="Aptos" w:hAnsi="Aptos" w:cs="Aptos"/>
          <w:color w:val="000000" w:themeColor="text1"/>
        </w:rPr>
        <w:t>A</w:t>
      </w:r>
      <w:r w:rsidR="00CD62CD">
        <w:rPr>
          <w:rFonts w:ascii="Aptos" w:eastAsia="Aptos" w:hAnsi="Aptos" w:cs="Aptos"/>
          <w:color w:val="000000" w:themeColor="text1"/>
        </w:rPr>
        <w:t>c</w:t>
      </w:r>
      <w:r w:rsidR="00FE4979">
        <w:rPr>
          <w:rFonts w:ascii="Aptos" w:eastAsia="Aptos" w:hAnsi="Aptos" w:cs="Aptos"/>
          <w:color w:val="000000" w:themeColor="text1"/>
        </w:rPr>
        <w:t>c</w:t>
      </w:r>
      <w:r w:rsidR="00CD62CD">
        <w:rPr>
          <w:rFonts w:ascii="Aptos" w:eastAsia="Aptos" w:hAnsi="Aptos" w:cs="Aptos"/>
          <w:color w:val="000000" w:themeColor="text1"/>
        </w:rPr>
        <w:t>ept in</w:t>
      </w:r>
      <w:r w:rsidR="002C5946">
        <w:rPr>
          <w:rFonts w:ascii="Aptos" w:eastAsia="Aptos" w:hAnsi="Aptos" w:cs="Aptos"/>
          <w:color w:val="000000" w:themeColor="text1"/>
        </w:rPr>
        <w:t xml:space="preserve"> </w:t>
      </w:r>
      <w:r w:rsidR="00D72927">
        <w:rPr>
          <w:rFonts w:ascii="Aptos" w:eastAsia="Aptos" w:hAnsi="Aptos" w:cs="Aptos"/>
          <w:color w:val="000000" w:themeColor="text1"/>
        </w:rPr>
        <w:t>princi</w:t>
      </w:r>
      <w:r w:rsidR="00642785">
        <w:rPr>
          <w:rFonts w:ascii="Aptos" w:eastAsia="Aptos" w:hAnsi="Aptos" w:cs="Aptos"/>
          <w:color w:val="000000" w:themeColor="text1"/>
        </w:rPr>
        <w:t>ple</w:t>
      </w:r>
      <w:r w:rsidR="00EA517D">
        <w:rPr>
          <w:rFonts w:ascii="Aptos" w:eastAsia="Aptos" w:hAnsi="Aptos" w:cs="Aptos"/>
          <w:color w:val="000000" w:themeColor="text1"/>
        </w:rPr>
        <w:t xml:space="preserve"> (</w:t>
      </w:r>
      <w:r w:rsidR="002834D8">
        <w:rPr>
          <w:rFonts w:ascii="Aptos" w:eastAsia="Aptos" w:hAnsi="Aptos" w:cs="Aptos"/>
          <w:color w:val="000000" w:themeColor="text1"/>
        </w:rPr>
        <w:t>NSW</w:t>
      </w:r>
      <w:r w:rsidR="006D6658">
        <w:rPr>
          <w:rFonts w:ascii="Aptos" w:eastAsia="Aptos" w:hAnsi="Aptos" w:cs="Aptos"/>
          <w:color w:val="000000" w:themeColor="text1"/>
        </w:rPr>
        <w:t xml:space="preserve"> s</w:t>
      </w:r>
      <w:r w:rsidR="0069289C">
        <w:rPr>
          <w:rFonts w:ascii="Aptos" w:eastAsia="Aptos" w:hAnsi="Aptos" w:cs="Aptos"/>
          <w:color w:val="000000" w:themeColor="text1"/>
        </w:rPr>
        <w:t xml:space="preserve">ubject to </w:t>
      </w:r>
      <w:r w:rsidR="00D45990">
        <w:rPr>
          <w:rFonts w:ascii="Aptos" w:eastAsia="Aptos" w:hAnsi="Aptos" w:cs="Aptos"/>
          <w:color w:val="000000" w:themeColor="text1"/>
        </w:rPr>
        <w:t>f</w:t>
      </w:r>
      <w:r w:rsidR="00FD30F2">
        <w:rPr>
          <w:rFonts w:ascii="Aptos" w:eastAsia="Aptos" w:hAnsi="Aptos" w:cs="Aptos"/>
          <w:color w:val="000000" w:themeColor="text1"/>
        </w:rPr>
        <w:t>urther</w:t>
      </w:r>
      <w:r w:rsidR="00D53126">
        <w:rPr>
          <w:rFonts w:ascii="Aptos" w:eastAsia="Aptos" w:hAnsi="Aptos" w:cs="Aptos"/>
          <w:color w:val="000000" w:themeColor="text1"/>
        </w:rPr>
        <w:t xml:space="preserve"> considerati</w:t>
      </w:r>
      <w:r w:rsidR="00DC783F">
        <w:rPr>
          <w:rFonts w:ascii="Aptos" w:eastAsia="Aptos" w:hAnsi="Aptos" w:cs="Aptos"/>
          <w:color w:val="000000" w:themeColor="text1"/>
        </w:rPr>
        <w:t>on)</w:t>
      </w:r>
      <w:r w:rsidR="00CD62CD">
        <w:rPr>
          <w:rFonts w:ascii="Aptos" w:eastAsia="Aptos" w:hAnsi="Aptos" w:cs="Aptos"/>
          <w:color w:val="000000" w:themeColor="text1"/>
        </w:rPr>
        <w:t xml:space="preserve"> </w:t>
      </w:r>
    </w:p>
    <w:p w14:paraId="64A465FC" w14:textId="44E64F6A" w:rsidR="005E6E04" w:rsidRDefault="002D571D" w:rsidP="002B5E7C">
      <w:pPr>
        <w:rPr>
          <w:rFonts w:ascii="Aptos" w:eastAsia="Aptos" w:hAnsi="Aptos" w:cs="Aptos"/>
          <w:color w:val="000000" w:themeColor="text1"/>
        </w:rPr>
      </w:pPr>
      <w:r>
        <w:rPr>
          <w:rFonts w:ascii="Aptos" w:eastAsia="Aptos" w:hAnsi="Aptos" w:cs="Aptos"/>
          <w:b/>
          <w:bCs/>
          <w:color w:val="000000" w:themeColor="text1"/>
        </w:rPr>
        <w:t>Progre</w:t>
      </w:r>
      <w:r w:rsidR="008C08F1">
        <w:rPr>
          <w:rFonts w:ascii="Aptos" w:eastAsia="Aptos" w:hAnsi="Aptos" w:cs="Aptos"/>
          <w:b/>
          <w:bCs/>
          <w:color w:val="000000" w:themeColor="text1"/>
        </w:rPr>
        <w:t>ss so far</w:t>
      </w:r>
      <w:r w:rsidR="00525F71">
        <w:rPr>
          <w:rFonts w:ascii="Aptos" w:eastAsia="Aptos" w:hAnsi="Aptos" w:cs="Aptos"/>
          <w:b/>
          <w:bCs/>
          <w:color w:val="000000" w:themeColor="text1"/>
        </w:rPr>
        <w:t>:</w:t>
      </w:r>
      <w:r w:rsidR="3B6EDF63" w:rsidRPr="656F058E">
        <w:rPr>
          <w:rFonts w:ascii="Aptos" w:eastAsia="Aptos" w:hAnsi="Aptos" w:cs="Aptos"/>
          <w:color w:val="000000" w:themeColor="text1"/>
        </w:rPr>
        <w:t xml:space="preserve"> No </w:t>
      </w:r>
      <w:r w:rsidR="00300AA0">
        <w:rPr>
          <w:rFonts w:ascii="Aptos" w:eastAsia="Aptos" w:hAnsi="Aptos" w:cs="Aptos"/>
          <w:color w:val="000000" w:themeColor="text1"/>
        </w:rPr>
        <w:t>rea</w:t>
      </w:r>
      <w:r w:rsidR="00F749BD">
        <w:rPr>
          <w:rFonts w:ascii="Aptos" w:eastAsia="Aptos" w:hAnsi="Aptos" w:cs="Aptos"/>
          <w:color w:val="000000" w:themeColor="text1"/>
        </w:rPr>
        <w:t>l</w:t>
      </w:r>
      <w:r w:rsidR="3B6EDF63" w:rsidRPr="656F058E">
        <w:rPr>
          <w:rFonts w:ascii="Aptos" w:eastAsia="Aptos" w:hAnsi="Aptos" w:cs="Aptos"/>
          <w:color w:val="000000" w:themeColor="text1"/>
        </w:rPr>
        <w:t xml:space="preserve"> action</w:t>
      </w:r>
      <w:r w:rsidR="005D7F87">
        <w:rPr>
          <w:rFonts w:ascii="Aptos" w:eastAsia="Aptos" w:hAnsi="Aptos" w:cs="Aptos"/>
          <w:color w:val="000000" w:themeColor="text1"/>
        </w:rPr>
        <w:t xml:space="preserve"> </w:t>
      </w:r>
    </w:p>
    <w:p w14:paraId="3B84B9BD" w14:textId="1F3D3C7C" w:rsidR="005E6E04" w:rsidRDefault="3B6EDF63" w:rsidP="00941085">
      <w:pPr>
        <w:rPr>
          <w:rFonts w:ascii="Aptos" w:eastAsia="Aptos" w:hAnsi="Aptos" w:cs="Aptos"/>
          <w:color w:val="000000" w:themeColor="text1"/>
        </w:rPr>
      </w:pPr>
      <w:r w:rsidRPr="656F058E">
        <w:rPr>
          <w:rFonts w:ascii="Aptos" w:eastAsia="Aptos" w:hAnsi="Aptos" w:cs="Aptos"/>
          <w:color w:val="000000" w:themeColor="text1"/>
        </w:rPr>
        <w:t xml:space="preserve">Recommendation 6.35 says that legal frameworks should be in place across multiple settings to ensure restrictive practices are only used, for example, as a last resort, and which establish a Senior Practitioner to, amongst other things, drive the reduction and elimination of restrict practice. Movement on this recommendation throughout Australia differs, however full implementation is yet to occur in Australia. Legal frameworks are evident in some state and territory for National Disability Insurance Scheme participants. It is important to note that restrictive practices continue to occur in health, education and justice settings without these legal frameworks, giving people with disability no reasonable legal backing to fight </w:t>
      </w:r>
      <w:r w:rsidR="002B7637">
        <w:rPr>
          <w:rFonts w:ascii="Aptos" w:eastAsia="Aptos" w:hAnsi="Aptos" w:cs="Aptos"/>
          <w:color w:val="000000" w:themeColor="text1"/>
        </w:rPr>
        <w:t xml:space="preserve">unfair </w:t>
      </w:r>
      <w:r w:rsidRPr="656F058E">
        <w:rPr>
          <w:rFonts w:ascii="Aptos" w:eastAsia="Aptos" w:hAnsi="Aptos" w:cs="Aptos"/>
          <w:color w:val="000000" w:themeColor="text1"/>
        </w:rPr>
        <w:t>decisions.</w:t>
      </w:r>
    </w:p>
    <w:p w14:paraId="070A5F12" w14:textId="3B44BFB1" w:rsidR="00365084" w:rsidRPr="002F01D0" w:rsidRDefault="00952ECC" w:rsidP="00952ECC">
      <w:pPr>
        <w:pStyle w:val="Heading2"/>
      </w:pPr>
      <w:r>
        <w:lastRenderedPageBreak/>
        <w:t xml:space="preserve">7: </w:t>
      </w:r>
      <w:r w:rsidR="3B6EDF63" w:rsidRPr="002F01D0">
        <w:t>Inclusive Education</w:t>
      </w:r>
    </w:p>
    <w:p w14:paraId="3A7057E7" w14:textId="33EDE08D" w:rsidR="005E6E04" w:rsidRPr="00FC010B" w:rsidRDefault="217DD9B8" w:rsidP="00C962C7">
      <w:pPr>
        <w:rPr>
          <w:rFonts w:asciiTheme="minorHAnsi" w:hAnsiTheme="minorHAnsi"/>
          <w:b/>
          <w:bCs/>
        </w:rPr>
      </w:pPr>
      <w:r w:rsidRPr="00FC010B">
        <w:rPr>
          <w:rFonts w:asciiTheme="minorHAnsi" w:hAnsiTheme="minorHAnsi"/>
          <w:b/>
          <w:bCs/>
        </w:rPr>
        <w:t>Recommendation 7.13: National Roadmap to Inclusive Education</w:t>
      </w:r>
    </w:p>
    <w:p w14:paraId="33BC7A02" w14:textId="401A8149" w:rsidR="005E6E04" w:rsidRPr="0094728B" w:rsidRDefault="217DD9B8" w:rsidP="00C962C7">
      <w:pPr>
        <w:rPr>
          <w:rFonts w:asciiTheme="minorHAnsi" w:hAnsiTheme="minorHAnsi"/>
        </w:rPr>
      </w:pPr>
      <w:r w:rsidRPr="0094728B">
        <w:rPr>
          <w:rFonts w:asciiTheme="minorHAnsi" w:eastAsia="Aptos" w:hAnsiTheme="minorHAnsi" w:cs="Aptos"/>
          <w:b/>
          <w:bCs/>
        </w:rPr>
        <w:t xml:space="preserve">Responsibility: </w:t>
      </w:r>
      <w:r w:rsidR="00F513A6" w:rsidRPr="656F058E">
        <w:rPr>
          <w:rStyle w:val="normaltextrun"/>
          <w:rFonts w:ascii="Aptos" w:eastAsia="Aptos" w:hAnsi="Aptos" w:cs="Aptos"/>
          <w:color w:val="000000" w:themeColor="text1"/>
        </w:rPr>
        <w:t>Australian, state and territory governments</w:t>
      </w:r>
    </w:p>
    <w:p w14:paraId="5CAE601F" w14:textId="13F0E396" w:rsidR="005E6E04" w:rsidRPr="0094728B" w:rsidRDefault="00786160" w:rsidP="00C962C7">
      <w:pPr>
        <w:rPr>
          <w:rFonts w:asciiTheme="minorHAnsi" w:hAnsiTheme="minorHAnsi"/>
        </w:rPr>
      </w:pPr>
      <w:r w:rsidRPr="0094728B">
        <w:rPr>
          <w:rFonts w:asciiTheme="minorHAnsi" w:eastAsia="Aptos" w:hAnsiTheme="minorHAnsi" w:cs="Aptos"/>
          <w:noProof/>
          <w:color w:val="000000" w:themeColor="text1"/>
          <w:lang w:val="en-AU"/>
        </w:rPr>
        <w:drawing>
          <wp:anchor distT="0" distB="0" distL="114300" distR="114300" simplePos="0" relativeHeight="251658250" behindDoc="1" locked="0" layoutInCell="1" allowOverlap="1" wp14:anchorId="41C10E1F" wp14:editId="7C900FD2">
            <wp:simplePos x="0" y="0"/>
            <wp:positionH relativeFrom="column">
              <wp:posOffset>2148997</wp:posOffset>
            </wp:positionH>
            <wp:positionV relativeFrom="paragraph">
              <wp:posOffset>396496</wp:posOffset>
            </wp:positionV>
            <wp:extent cx="1011555" cy="269875"/>
            <wp:effectExtent l="0" t="0" r="0" b="0"/>
            <wp:wrapTight wrapText="bothSides">
              <wp:wrapPolygon edited="0">
                <wp:start x="407" y="0"/>
                <wp:lineTo x="0" y="6099"/>
                <wp:lineTo x="0" y="12198"/>
                <wp:lineTo x="407" y="19821"/>
                <wp:lineTo x="20746" y="19821"/>
                <wp:lineTo x="21153" y="12198"/>
                <wp:lineTo x="21153" y="6099"/>
                <wp:lineTo x="20746" y="0"/>
                <wp:lineTo x="407" y="0"/>
              </wp:wrapPolygon>
            </wp:wrapTight>
            <wp:docPr id="1070986668" name="Picture 8" descr="A progress bar with 6 dots. The first dot is coloured orange indicating the rating no real action. ">
              <a:extLst xmlns:a="http://schemas.openxmlformats.org/drawingml/2006/main">
                <a:ext uri="{FF2B5EF4-FFF2-40B4-BE49-F238E27FC236}">
                  <a16:creationId xmlns:a16="http://schemas.microsoft.com/office/drawing/2014/main" id="{6890860E-0AF9-48AB-BD79-54D960FC31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659661" name="Picture 8" descr="A progress bar with 6 dots. The first dot is coloured orange indicating the rating no real action.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11555" cy="269875"/>
                    </a:xfrm>
                    <a:prstGeom prst="rect">
                      <a:avLst/>
                    </a:prstGeom>
                    <a:noFill/>
                    <a:ln>
                      <a:noFill/>
                    </a:ln>
                  </pic:spPr>
                </pic:pic>
              </a:graphicData>
            </a:graphic>
            <wp14:sizeRelH relativeFrom="page">
              <wp14:pctWidth>0</wp14:pctWidth>
            </wp14:sizeRelH>
            <wp14:sizeRelV relativeFrom="page">
              <wp14:pctHeight>0</wp14:pctHeight>
            </wp14:sizeRelV>
          </wp:anchor>
        </w:drawing>
      </w:r>
      <w:r w:rsidR="00A3118D">
        <w:rPr>
          <w:rFonts w:asciiTheme="minorHAnsi" w:eastAsia="Aptos" w:hAnsiTheme="minorHAnsi" w:cs="Aptos"/>
          <w:b/>
          <w:bCs/>
        </w:rPr>
        <w:t>Gover</w:t>
      </w:r>
      <w:r w:rsidR="004C741F">
        <w:rPr>
          <w:rFonts w:asciiTheme="minorHAnsi" w:eastAsia="Aptos" w:hAnsiTheme="minorHAnsi" w:cs="Aptos"/>
          <w:b/>
          <w:bCs/>
        </w:rPr>
        <w:t xml:space="preserve">nment </w:t>
      </w:r>
      <w:r w:rsidR="003F445F">
        <w:rPr>
          <w:rFonts w:asciiTheme="minorHAnsi" w:eastAsia="Aptos" w:hAnsiTheme="minorHAnsi" w:cs="Aptos"/>
          <w:b/>
          <w:bCs/>
        </w:rPr>
        <w:t>r</w:t>
      </w:r>
      <w:r w:rsidR="217DD9B8" w:rsidRPr="0094728B">
        <w:rPr>
          <w:rFonts w:asciiTheme="minorHAnsi" w:eastAsia="Aptos" w:hAnsiTheme="minorHAnsi" w:cs="Aptos"/>
          <w:b/>
          <w:bCs/>
        </w:rPr>
        <w:t xml:space="preserve">esponse: </w:t>
      </w:r>
      <w:r w:rsidR="217DD9B8" w:rsidRPr="0094728B">
        <w:rPr>
          <w:rFonts w:asciiTheme="minorHAnsi" w:eastAsia="Aptos" w:hAnsiTheme="minorHAnsi" w:cs="Aptos"/>
        </w:rPr>
        <w:t>Accept in principle</w:t>
      </w:r>
    </w:p>
    <w:p w14:paraId="3409C99D" w14:textId="1B57A379" w:rsidR="005E6E04" w:rsidRPr="0094728B" w:rsidRDefault="00B347AB" w:rsidP="00C962C7">
      <w:pPr>
        <w:rPr>
          <w:rFonts w:asciiTheme="minorHAnsi" w:eastAsia="Aptos" w:hAnsiTheme="minorHAnsi" w:cs="Aptos"/>
          <w:color w:val="000000" w:themeColor="text1"/>
        </w:rPr>
      </w:pPr>
      <w:r>
        <w:rPr>
          <w:rFonts w:asciiTheme="minorHAnsi" w:eastAsia="Aptos" w:hAnsiTheme="minorHAnsi" w:cs="Aptos"/>
          <w:b/>
          <w:bCs/>
        </w:rPr>
        <w:t>Pro</w:t>
      </w:r>
      <w:r w:rsidR="00E749D3">
        <w:rPr>
          <w:rFonts w:asciiTheme="minorHAnsi" w:eastAsia="Aptos" w:hAnsiTheme="minorHAnsi" w:cs="Aptos"/>
          <w:b/>
          <w:bCs/>
        </w:rPr>
        <w:t>gress s</w:t>
      </w:r>
      <w:r w:rsidR="00DA5903">
        <w:rPr>
          <w:rFonts w:asciiTheme="minorHAnsi" w:eastAsia="Aptos" w:hAnsiTheme="minorHAnsi" w:cs="Aptos"/>
          <w:b/>
          <w:bCs/>
        </w:rPr>
        <w:t>o far</w:t>
      </w:r>
      <w:r w:rsidR="217DD9B8" w:rsidRPr="0094728B">
        <w:rPr>
          <w:rFonts w:asciiTheme="minorHAnsi" w:eastAsia="Aptos" w:hAnsiTheme="minorHAnsi" w:cs="Aptos"/>
          <w:b/>
          <w:bCs/>
        </w:rPr>
        <w:t>:</w:t>
      </w:r>
      <w:r w:rsidR="00786160">
        <w:rPr>
          <w:rFonts w:asciiTheme="minorHAnsi" w:eastAsia="Aptos" w:hAnsiTheme="minorHAnsi" w:cs="Aptos"/>
          <w:b/>
          <w:bCs/>
        </w:rPr>
        <w:t xml:space="preserve"> </w:t>
      </w:r>
      <w:r w:rsidR="2856D310" w:rsidRPr="0094728B">
        <w:rPr>
          <w:rFonts w:asciiTheme="minorHAnsi" w:eastAsia="Aptos" w:hAnsiTheme="minorHAnsi" w:cs="Aptos"/>
          <w:color w:val="000000" w:themeColor="text1"/>
          <w:lang w:val="en-AU"/>
        </w:rPr>
        <w:t xml:space="preserve">No </w:t>
      </w:r>
      <w:r w:rsidR="00E83EE8" w:rsidRPr="0094728B">
        <w:rPr>
          <w:rFonts w:asciiTheme="minorHAnsi" w:eastAsia="Aptos" w:hAnsiTheme="minorHAnsi" w:cs="Aptos"/>
          <w:color w:val="000000" w:themeColor="text1"/>
          <w:lang w:val="en-AU"/>
        </w:rPr>
        <w:t>rea</w:t>
      </w:r>
      <w:r w:rsidR="0003608D" w:rsidRPr="0094728B">
        <w:rPr>
          <w:rFonts w:asciiTheme="minorHAnsi" w:eastAsia="Aptos" w:hAnsiTheme="minorHAnsi" w:cs="Aptos"/>
          <w:color w:val="000000" w:themeColor="text1"/>
          <w:lang w:val="en-AU"/>
        </w:rPr>
        <w:t>l</w:t>
      </w:r>
      <w:r w:rsidR="2856D310" w:rsidRPr="0094728B">
        <w:rPr>
          <w:rFonts w:asciiTheme="minorHAnsi" w:eastAsia="Aptos" w:hAnsiTheme="minorHAnsi" w:cs="Aptos"/>
          <w:color w:val="000000" w:themeColor="text1"/>
          <w:lang w:val="en-AU"/>
        </w:rPr>
        <w:t xml:space="preserve"> action</w:t>
      </w:r>
      <w:r w:rsidR="00D57DEA" w:rsidRPr="0094728B">
        <w:rPr>
          <w:rFonts w:asciiTheme="minorHAnsi" w:eastAsia="Aptos" w:hAnsiTheme="minorHAnsi" w:cs="Aptos"/>
          <w:color w:val="000000" w:themeColor="text1"/>
          <w:lang w:val="en-AU"/>
        </w:rPr>
        <w:t xml:space="preserve"> </w:t>
      </w:r>
    </w:p>
    <w:p w14:paraId="44B1B237" w14:textId="744C627C" w:rsidR="005E6E04" w:rsidRPr="002273C4" w:rsidRDefault="06F74E0A" w:rsidP="00613419">
      <w:r w:rsidRPr="0094728B">
        <w:rPr>
          <w:rFonts w:asciiTheme="minorHAnsi" w:eastAsia="Aptos" w:hAnsiTheme="minorHAnsi" w:cs="Aptos"/>
        </w:rPr>
        <w:t xml:space="preserve">Recommendation 7.13 urged the Education Ministers Meeting to release a National Roadmap to Inclusive Education, further recommending that state ministers report their progress in alignment with the roadmap. </w:t>
      </w:r>
      <w:r w:rsidRPr="57174B29">
        <w:rPr>
          <w:rFonts w:asciiTheme="minorHAnsi" w:eastAsia="Aptos" w:hAnsiTheme="minorHAnsi" w:cs="Aptos"/>
        </w:rPr>
        <w:t xml:space="preserve">The </w:t>
      </w:r>
      <w:hyperlink r:id="rId19">
        <w:r w:rsidR="006A1F92" w:rsidRPr="57174B29">
          <w:rPr>
            <w:rStyle w:val="Hyperlink"/>
            <w:rFonts w:asciiTheme="minorHAnsi" w:eastAsia="Aptos" w:hAnsiTheme="minorHAnsi" w:cs="Aptos"/>
          </w:rPr>
          <w:t>DRC Progress Report 2025</w:t>
        </w:r>
      </w:hyperlink>
      <w:r w:rsidRPr="57174B29">
        <w:rPr>
          <w:rFonts w:asciiTheme="minorHAnsi" w:eastAsia="Aptos" w:hAnsiTheme="minorHAnsi" w:cs="Aptos"/>
        </w:rPr>
        <w:t xml:space="preserve"> mentions that the Education Ministers should have received advice on developing policy responses in the second half of 2025.</w:t>
      </w:r>
      <w:r w:rsidR="00871FE7">
        <w:rPr>
          <w:rFonts w:asciiTheme="minorHAnsi" w:eastAsia="Aptos" w:hAnsiTheme="minorHAnsi" w:cs="Aptos"/>
        </w:rPr>
        <w:t xml:space="preserve"> </w:t>
      </w:r>
      <w:r w:rsidR="4AC69304" w:rsidRPr="57174B29">
        <w:rPr>
          <w:rFonts w:asciiTheme="minorHAnsi" w:eastAsia="Aptos" w:hAnsiTheme="minorHAnsi" w:cs="Aptos"/>
        </w:rPr>
        <w:t>While the Federal government and all states and territories agreed to report on progress annually, to date there have been no clear steps toward implementation.</w:t>
      </w:r>
    </w:p>
    <w:p w14:paraId="53AAB022" w14:textId="5CF370C7" w:rsidR="005E6E04" w:rsidRPr="002273C4" w:rsidRDefault="4AC69304" w:rsidP="57174B29">
      <w:r w:rsidRPr="57174B29">
        <w:rPr>
          <w:rFonts w:asciiTheme="minorHAnsi" w:eastAsia="Aptos" w:hAnsiTheme="minorHAnsi" w:cs="Aptos"/>
        </w:rPr>
        <w:t>The right to a fully inclusive education system is still out of reach for too many children and young people with disability in Australia. Without a concrete and actionable plan to address systemic barriers in Australia, students with disability will continue to be denied their fundamental right to be safe and included at school.</w:t>
      </w:r>
    </w:p>
    <w:p w14:paraId="21408EB1" w14:textId="6E71D950" w:rsidR="005E6E04" w:rsidRPr="004136B8" w:rsidRDefault="4AC69304" w:rsidP="00613419">
      <w:r w:rsidRPr="57174B29">
        <w:rPr>
          <w:rFonts w:asciiTheme="minorHAnsi" w:eastAsia="Aptos" w:hAnsiTheme="minorHAnsi" w:cs="Aptos"/>
        </w:rPr>
        <w:t xml:space="preserve">A clear, timely and evidence-based plan is required to transform Australia’s education system so that every student is genuinely included and supported to succeed.  </w:t>
      </w:r>
    </w:p>
    <w:p w14:paraId="397EA6E7" w14:textId="675EA86F" w:rsidR="005E6E04" w:rsidRPr="0090215E" w:rsidRDefault="00952ECC" w:rsidP="00952ECC">
      <w:pPr>
        <w:pStyle w:val="Heading2"/>
      </w:pPr>
      <w:r>
        <w:t xml:space="preserve">8: </w:t>
      </w:r>
      <w:r w:rsidR="00F720A1">
        <w:t>F</w:t>
      </w:r>
      <w:r w:rsidR="0067575F">
        <w:t xml:space="preserve">irst </w:t>
      </w:r>
      <w:r w:rsidR="00C52136">
        <w:t>a</w:t>
      </w:r>
      <w:r w:rsidR="3B6EDF63" w:rsidRPr="0090215E">
        <w:t>ction plan to end violence against women and children</w:t>
      </w:r>
      <w:r w:rsidR="00C1005E">
        <w:t xml:space="preserve"> with</w:t>
      </w:r>
      <w:r w:rsidR="00BC66DB">
        <w:t xml:space="preserve"> disability </w:t>
      </w:r>
    </w:p>
    <w:p w14:paraId="5107812E" w14:textId="77777777" w:rsidR="002F2F1A" w:rsidRPr="001B6E9A" w:rsidRDefault="002F2F1A" w:rsidP="00F273C4">
      <w:pPr>
        <w:rPr>
          <w:rFonts w:asciiTheme="minorHAnsi" w:hAnsiTheme="minorHAnsi"/>
        </w:rPr>
      </w:pPr>
      <w:r w:rsidRPr="001B6E9A">
        <w:rPr>
          <w:rFonts w:asciiTheme="minorHAnsi" w:hAnsiTheme="minorHAnsi"/>
          <w:b/>
          <w:bCs/>
          <w:lang w:val="en-AU"/>
        </w:rPr>
        <w:t>Recommendation 8.23: Action plan to end violence against women and children with disability</w:t>
      </w:r>
    </w:p>
    <w:p w14:paraId="27F3A657" w14:textId="11C176C6" w:rsidR="005E6E04" w:rsidRPr="001B6E9A" w:rsidRDefault="3B6EDF63" w:rsidP="00F273C4">
      <w:pPr>
        <w:rPr>
          <w:rFonts w:asciiTheme="minorHAnsi" w:hAnsiTheme="minorHAnsi"/>
          <w:lang w:val="en-AU"/>
        </w:rPr>
      </w:pPr>
      <w:r w:rsidRPr="001B6E9A">
        <w:rPr>
          <w:rFonts w:asciiTheme="minorHAnsi" w:hAnsiTheme="minorHAnsi"/>
          <w:b/>
          <w:lang w:val="en-AU"/>
        </w:rPr>
        <w:t>Responsibility:</w:t>
      </w:r>
      <w:r w:rsidRPr="001B6E9A">
        <w:rPr>
          <w:rFonts w:asciiTheme="minorHAnsi" w:hAnsiTheme="minorHAnsi"/>
          <w:lang w:val="en-AU"/>
        </w:rPr>
        <w:t xml:space="preserve"> </w:t>
      </w:r>
      <w:r w:rsidR="005E06E9" w:rsidRPr="656F058E">
        <w:rPr>
          <w:rStyle w:val="normaltextrun"/>
          <w:rFonts w:ascii="Aptos" w:eastAsia="Aptos" w:hAnsi="Aptos" w:cs="Aptos"/>
          <w:color w:val="000000" w:themeColor="text1"/>
        </w:rPr>
        <w:t>Australian, state and territory governments</w:t>
      </w:r>
    </w:p>
    <w:p w14:paraId="49412F45" w14:textId="14BF79D0" w:rsidR="002F2F1A" w:rsidRPr="001B6E9A" w:rsidRDefault="00786160" w:rsidP="00F273C4">
      <w:pPr>
        <w:rPr>
          <w:rFonts w:asciiTheme="minorHAnsi" w:hAnsiTheme="minorHAnsi"/>
          <w:lang w:val="en-AU"/>
        </w:rPr>
      </w:pPr>
      <w:r w:rsidRPr="00F26747">
        <w:rPr>
          <w:rFonts w:ascii="Aptos" w:eastAsia="Aptos" w:hAnsi="Aptos" w:cs="Aptos"/>
          <w:noProof/>
          <w:color w:val="000000" w:themeColor="text1"/>
          <w:lang w:val="en-AU"/>
        </w:rPr>
        <w:drawing>
          <wp:anchor distT="0" distB="0" distL="114300" distR="114300" simplePos="0" relativeHeight="251658251" behindDoc="1" locked="0" layoutInCell="1" allowOverlap="1" wp14:anchorId="5F8B3D76" wp14:editId="1ED4905B">
            <wp:simplePos x="0" y="0"/>
            <wp:positionH relativeFrom="column">
              <wp:posOffset>2226087</wp:posOffset>
            </wp:positionH>
            <wp:positionV relativeFrom="paragraph">
              <wp:posOffset>405229</wp:posOffset>
            </wp:positionV>
            <wp:extent cx="1011555" cy="269875"/>
            <wp:effectExtent l="0" t="0" r="0" b="0"/>
            <wp:wrapTight wrapText="bothSides">
              <wp:wrapPolygon edited="0">
                <wp:start x="407" y="0"/>
                <wp:lineTo x="0" y="6099"/>
                <wp:lineTo x="0" y="12198"/>
                <wp:lineTo x="407" y="19821"/>
                <wp:lineTo x="20746" y="19821"/>
                <wp:lineTo x="21153" y="12198"/>
                <wp:lineTo x="21153" y="6099"/>
                <wp:lineTo x="20746" y="0"/>
                <wp:lineTo x="407" y="0"/>
              </wp:wrapPolygon>
            </wp:wrapTight>
            <wp:docPr id="746530269" name="Picture 4" descr="A progress bar with 6 dots. The first 3 dots are coloured green indicating the rating some progress.">
              <a:extLst xmlns:a="http://schemas.openxmlformats.org/drawingml/2006/main">
                <a:ext uri="{FF2B5EF4-FFF2-40B4-BE49-F238E27FC236}">
                  <a16:creationId xmlns:a16="http://schemas.microsoft.com/office/drawing/2014/main" id="{DFF05A8F-4FD1-4B86-8848-2AD7F8E42F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186142" name="Picture 4" descr="A progress bar with 6 dots. The first 3 dots are coloured green indicating the rating some progres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11555" cy="269875"/>
                    </a:xfrm>
                    <a:prstGeom prst="rect">
                      <a:avLst/>
                    </a:prstGeom>
                    <a:noFill/>
                    <a:ln>
                      <a:noFill/>
                    </a:ln>
                  </pic:spPr>
                </pic:pic>
              </a:graphicData>
            </a:graphic>
            <wp14:sizeRelH relativeFrom="page">
              <wp14:pctWidth>0</wp14:pctWidth>
            </wp14:sizeRelH>
            <wp14:sizeRelV relativeFrom="page">
              <wp14:pctHeight>0</wp14:pctHeight>
            </wp14:sizeRelV>
          </wp:anchor>
        </w:drawing>
      </w:r>
      <w:r w:rsidR="00C81523">
        <w:rPr>
          <w:rFonts w:asciiTheme="minorHAnsi" w:hAnsiTheme="minorHAnsi"/>
          <w:b/>
          <w:bCs/>
          <w:lang w:val="en-AU"/>
        </w:rPr>
        <w:t>Go</w:t>
      </w:r>
      <w:r w:rsidR="00FD2542">
        <w:rPr>
          <w:rFonts w:asciiTheme="minorHAnsi" w:hAnsiTheme="minorHAnsi"/>
          <w:b/>
          <w:bCs/>
          <w:lang w:val="en-AU"/>
        </w:rPr>
        <w:t>vernment r</w:t>
      </w:r>
      <w:r w:rsidR="002F2F1A" w:rsidRPr="001B6E9A">
        <w:rPr>
          <w:rFonts w:asciiTheme="minorHAnsi" w:hAnsiTheme="minorHAnsi"/>
          <w:b/>
          <w:bCs/>
          <w:lang w:val="en-AU"/>
        </w:rPr>
        <w:t>esponse:</w:t>
      </w:r>
      <w:r w:rsidR="002F2F1A" w:rsidRPr="001B6E9A">
        <w:rPr>
          <w:rFonts w:asciiTheme="minorHAnsi" w:hAnsiTheme="minorHAnsi"/>
          <w:lang w:val="en-AU"/>
        </w:rPr>
        <w:t xml:space="preserve"> Accept in principle</w:t>
      </w:r>
    </w:p>
    <w:p w14:paraId="64BF57D6" w14:textId="66B04E7A" w:rsidR="002F2F1A" w:rsidRPr="001B6E9A" w:rsidRDefault="00FD458D" w:rsidP="00F273C4">
      <w:pPr>
        <w:rPr>
          <w:rFonts w:asciiTheme="minorHAnsi" w:hAnsiTheme="minorHAnsi"/>
        </w:rPr>
      </w:pPr>
      <w:r>
        <w:rPr>
          <w:rFonts w:asciiTheme="minorHAnsi" w:hAnsiTheme="minorHAnsi"/>
          <w:b/>
          <w:bCs/>
          <w:lang w:val="en-AU"/>
        </w:rPr>
        <w:t>Progress s</w:t>
      </w:r>
      <w:r w:rsidR="00FF4076">
        <w:rPr>
          <w:rFonts w:asciiTheme="minorHAnsi" w:hAnsiTheme="minorHAnsi"/>
          <w:b/>
          <w:bCs/>
          <w:lang w:val="en-AU"/>
        </w:rPr>
        <w:t>o far</w:t>
      </w:r>
      <w:r w:rsidR="002F2F1A" w:rsidRPr="001B6E9A">
        <w:rPr>
          <w:rFonts w:asciiTheme="minorHAnsi" w:hAnsiTheme="minorHAnsi"/>
          <w:lang w:val="en-AU"/>
        </w:rPr>
        <w:t xml:space="preserve">: </w:t>
      </w:r>
      <w:r w:rsidR="000A33E5" w:rsidRPr="001B6E9A">
        <w:rPr>
          <w:rFonts w:asciiTheme="minorHAnsi" w:hAnsiTheme="minorHAnsi"/>
          <w:lang w:val="en-AU"/>
        </w:rPr>
        <w:t xml:space="preserve">Some </w:t>
      </w:r>
      <w:r w:rsidR="00852B14" w:rsidRPr="001B6E9A">
        <w:rPr>
          <w:rFonts w:asciiTheme="minorHAnsi" w:hAnsiTheme="minorHAnsi"/>
          <w:lang w:val="en-AU"/>
        </w:rPr>
        <w:t>pr</w:t>
      </w:r>
      <w:r w:rsidR="004336EF" w:rsidRPr="001B6E9A">
        <w:rPr>
          <w:rFonts w:asciiTheme="minorHAnsi" w:hAnsiTheme="minorHAnsi"/>
          <w:lang w:val="en-AU"/>
        </w:rPr>
        <w:t>ogress</w:t>
      </w:r>
      <w:r w:rsidR="00BE719A">
        <w:rPr>
          <w:rFonts w:asciiTheme="minorHAnsi" w:hAnsiTheme="minorHAnsi"/>
          <w:lang w:val="en-AU"/>
        </w:rPr>
        <w:t xml:space="preserve"> </w:t>
      </w:r>
    </w:p>
    <w:p w14:paraId="5627BA17" w14:textId="71BE1471" w:rsidR="005E6E04" w:rsidRPr="001E5721" w:rsidRDefault="00BA163A" w:rsidP="00466244">
      <w:pPr>
        <w:rPr>
          <w:rFonts w:asciiTheme="minorHAnsi" w:hAnsiTheme="minorHAnsi"/>
        </w:rPr>
      </w:pPr>
      <w:r>
        <w:rPr>
          <w:rFonts w:asciiTheme="minorHAnsi" w:eastAsia="Aptos" w:hAnsiTheme="minorHAnsi" w:cs="Aptos"/>
          <w:color w:val="000000" w:themeColor="text1"/>
        </w:rPr>
        <w:lastRenderedPageBreak/>
        <w:t>Reco</w:t>
      </w:r>
      <w:r w:rsidR="00E7650D">
        <w:rPr>
          <w:rFonts w:asciiTheme="minorHAnsi" w:eastAsia="Aptos" w:hAnsiTheme="minorHAnsi" w:cs="Aptos"/>
          <w:color w:val="000000" w:themeColor="text1"/>
        </w:rPr>
        <w:t xml:space="preserve">mmendation </w:t>
      </w:r>
      <w:r w:rsidR="0093129E">
        <w:rPr>
          <w:rFonts w:asciiTheme="minorHAnsi" w:eastAsia="Aptos" w:hAnsiTheme="minorHAnsi" w:cs="Aptos"/>
          <w:color w:val="000000" w:themeColor="text1"/>
        </w:rPr>
        <w:t>8</w:t>
      </w:r>
      <w:r w:rsidR="002F5761">
        <w:rPr>
          <w:rFonts w:asciiTheme="minorHAnsi" w:eastAsia="Aptos" w:hAnsiTheme="minorHAnsi" w:cs="Aptos"/>
          <w:color w:val="000000" w:themeColor="text1"/>
        </w:rPr>
        <w:t xml:space="preserve">.23 </w:t>
      </w:r>
      <w:r w:rsidR="002F2F1A" w:rsidRPr="001B6E9A">
        <w:rPr>
          <w:rFonts w:asciiTheme="minorHAnsi" w:eastAsia="Aptos" w:hAnsiTheme="minorHAnsi" w:cs="Aptos"/>
          <w:color w:val="000000" w:themeColor="text1"/>
        </w:rPr>
        <w:t>Rather than developing a new action plan targeted at women and children with disability, the Department of Social Services developed the Disability Lens for the First Action Plan 2023–2027 under the National Plan to End Violence Against Women and Children 2022–2032. The Disability Lens outlines how the actions in the First Action Plan apply to women and children with disability, and the specific ways people with disability experience violence. The Department undertook stakeholder engagement to inform the Disability Lens, including consultation with state and territory governments, people with disability, the gender-based violence sector, the disability sector, and Disability Representative Organisations. The</w:t>
      </w:r>
      <w:r w:rsidR="002F2F1A" w:rsidRPr="001B6E9A">
        <w:rPr>
          <w:rFonts w:asciiTheme="minorHAnsi" w:hAnsiTheme="minorHAnsi"/>
          <w:lang w:val="en-AU"/>
        </w:rPr>
        <w:t xml:space="preserve"> </w:t>
      </w:r>
      <w:hyperlink r:id="rId20">
        <w:r w:rsidR="002F2F1A" w:rsidRPr="001B6E9A">
          <w:rPr>
            <w:rStyle w:val="Hyperlink"/>
            <w:rFonts w:asciiTheme="minorHAnsi" w:hAnsiTheme="minorHAnsi"/>
            <w:lang w:val="en-AU"/>
          </w:rPr>
          <w:t>Disability Lens</w:t>
        </w:r>
      </w:hyperlink>
      <w:r w:rsidR="002F2F1A" w:rsidRPr="001B6E9A">
        <w:rPr>
          <w:rFonts w:asciiTheme="minorHAnsi" w:hAnsiTheme="minorHAnsi"/>
          <w:lang w:val="en-AU"/>
        </w:rPr>
        <w:t xml:space="preserve"> was published in July 2026. </w:t>
      </w:r>
      <w:r w:rsidR="002C26D1" w:rsidRPr="001B6E9A">
        <w:rPr>
          <w:rFonts w:asciiTheme="minorHAnsi" w:hAnsiTheme="minorHAnsi"/>
          <w:lang w:val="en-AU"/>
        </w:rPr>
        <w:t>W</w:t>
      </w:r>
      <w:r w:rsidR="007B797C" w:rsidRPr="001B6E9A">
        <w:rPr>
          <w:rFonts w:asciiTheme="minorHAnsi" w:hAnsiTheme="minorHAnsi"/>
          <w:lang w:val="en-AU"/>
        </w:rPr>
        <w:t>e</w:t>
      </w:r>
      <w:r w:rsidR="00447F5A" w:rsidRPr="001B6E9A">
        <w:rPr>
          <w:rFonts w:asciiTheme="minorHAnsi" w:hAnsiTheme="minorHAnsi"/>
          <w:lang w:val="en-AU"/>
        </w:rPr>
        <w:t xml:space="preserve"> h</w:t>
      </w:r>
      <w:r w:rsidR="00886499" w:rsidRPr="001B6E9A">
        <w:rPr>
          <w:rFonts w:asciiTheme="minorHAnsi" w:hAnsiTheme="minorHAnsi"/>
          <w:lang w:val="en-AU"/>
        </w:rPr>
        <w:t>ope to s</w:t>
      </w:r>
      <w:r w:rsidR="00A85ABB" w:rsidRPr="001B6E9A">
        <w:rPr>
          <w:rFonts w:asciiTheme="minorHAnsi" w:hAnsiTheme="minorHAnsi"/>
          <w:lang w:val="en-AU"/>
        </w:rPr>
        <w:t xml:space="preserve">ee </w:t>
      </w:r>
      <w:r w:rsidR="00141D2E" w:rsidRPr="001B6E9A">
        <w:rPr>
          <w:rFonts w:asciiTheme="minorHAnsi" w:hAnsiTheme="minorHAnsi"/>
          <w:lang w:val="en-AU"/>
        </w:rPr>
        <w:t xml:space="preserve">the </w:t>
      </w:r>
      <w:r w:rsidR="00126042" w:rsidRPr="001B6E9A">
        <w:rPr>
          <w:rFonts w:asciiTheme="minorHAnsi" w:hAnsiTheme="minorHAnsi"/>
          <w:lang w:val="en-AU"/>
        </w:rPr>
        <w:t>five</w:t>
      </w:r>
      <w:r w:rsidR="00867B91" w:rsidRPr="001B6E9A">
        <w:rPr>
          <w:rFonts w:asciiTheme="minorHAnsi" w:hAnsiTheme="minorHAnsi"/>
          <w:lang w:val="en-AU"/>
        </w:rPr>
        <w:t>-year a</w:t>
      </w:r>
      <w:r w:rsidR="00AE262F" w:rsidRPr="001B6E9A">
        <w:rPr>
          <w:rFonts w:asciiTheme="minorHAnsi" w:hAnsiTheme="minorHAnsi"/>
          <w:lang w:val="en-AU"/>
        </w:rPr>
        <w:t>ction plan for</w:t>
      </w:r>
      <w:r w:rsidR="00B03D14" w:rsidRPr="001B6E9A">
        <w:rPr>
          <w:rFonts w:asciiTheme="minorHAnsi" w:hAnsiTheme="minorHAnsi"/>
          <w:lang w:val="en-AU"/>
        </w:rPr>
        <w:t xml:space="preserve"> W</w:t>
      </w:r>
      <w:r w:rsidR="00AB4FFC" w:rsidRPr="001B6E9A">
        <w:rPr>
          <w:rFonts w:asciiTheme="minorHAnsi" w:hAnsiTheme="minorHAnsi"/>
          <w:lang w:val="en-AU"/>
        </w:rPr>
        <w:t>omen and C</w:t>
      </w:r>
      <w:r w:rsidR="000425D7" w:rsidRPr="001B6E9A">
        <w:rPr>
          <w:rFonts w:asciiTheme="minorHAnsi" w:hAnsiTheme="minorHAnsi"/>
          <w:lang w:val="en-AU"/>
        </w:rPr>
        <w:t>hildren with Disabi</w:t>
      </w:r>
      <w:r w:rsidR="00A0421A" w:rsidRPr="001B6E9A">
        <w:rPr>
          <w:rFonts w:asciiTheme="minorHAnsi" w:hAnsiTheme="minorHAnsi"/>
          <w:lang w:val="en-AU"/>
        </w:rPr>
        <w:t xml:space="preserve">lity </w:t>
      </w:r>
      <w:r w:rsidR="00A406D1" w:rsidRPr="001B6E9A">
        <w:rPr>
          <w:rFonts w:asciiTheme="minorHAnsi" w:hAnsiTheme="minorHAnsi"/>
          <w:lang w:val="en-AU"/>
        </w:rPr>
        <w:t>d</w:t>
      </w:r>
      <w:r w:rsidR="005739F2" w:rsidRPr="001B6E9A">
        <w:rPr>
          <w:rFonts w:asciiTheme="minorHAnsi" w:hAnsiTheme="minorHAnsi"/>
          <w:lang w:val="en-AU"/>
        </w:rPr>
        <w:t>eveloped and im</w:t>
      </w:r>
      <w:r w:rsidR="00CD7C2E" w:rsidRPr="001B6E9A">
        <w:rPr>
          <w:rFonts w:asciiTheme="minorHAnsi" w:hAnsiTheme="minorHAnsi"/>
          <w:lang w:val="en-AU"/>
        </w:rPr>
        <w:t xml:space="preserve">plemented </w:t>
      </w:r>
      <w:r w:rsidR="001A3A59" w:rsidRPr="001B6E9A">
        <w:rPr>
          <w:rFonts w:asciiTheme="minorHAnsi" w:hAnsiTheme="minorHAnsi"/>
          <w:lang w:val="en-AU"/>
        </w:rPr>
        <w:t>in the future.</w:t>
      </w:r>
    </w:p>
    <w:p w14:paraId="4FE9B8AE" w14:textId="5765904C" w:rsidR="005E6E04" w:rsidRPr="00DA10A2" w:rsidRDefault="00952ECC" w:rsidP="00952ECC">
      <w:pPr>
        <w:pStyle w:val="Heading2"/>
      </w:pPr>
      <w:r>
        <w:t xml:space="preserve">9: </w:t>
      </w:r>
      <w:r w:rsidR="3B6EDF63" w:rsidRPr="00DA10A2">
        <w:t>First Nations Disability Forum</w:t>
      </w:r>
    </w:p>
    <w:p w14:paraId="178D7B61" w14:textId="2A1E00CB" w:rsidR="005E6E04" w:rsidRPr="007456FB" w:rsidRDefault="3B6EDF63" w:rsidP="00212170">
      <w:pPr>
        <w:rPr>
          <w:rFonts w:asciiTheme="minorHAnsi" w:eastAsia="Aptos" w:hAnsiTheme="minorHAnsi" w:cs="Aptos"/>
          <w:color w:val="000000" w:themeColor="text1"/>
        </w:rPr>
      </w:pPr>
      <w:r w:rsidRPr="007456FB">
        <w:rPr>
          <w:rFonts w:asciiTheme="minorHAnsi" w:eastAsia="Aptos" w:hAnsiTheme="minorHAnsi" w:cs="Aptos"/>
          <w:b/>
          <w:bCs/>
          <w:color w:val="000000" w:themeColor="text1"/>
        </w:rPr>
        <w:t>Recommendation 9.10</w:t>
      </w:r>
      <w:r w:rsidR="00B80B5A" w:rsidRPr="007456FB">
        <w:rPr>
          <w:rFonts w:asciiTheme="minorHAnsi" w:eastAsia="Aptos" w:hAnsiTheme="minorHAnsi" w:cs="Aptos"/>
          <w:b/>
          <w:bCs/>
          <w:color w:val="000000" w:themeColor="text1"/>
        </w:rPr>
        <w:t>:</w:t>
      </w:r>
      <w:r w:rsidRPr="007456FB">
        <w:rPr>
          <w:rFonts w:asciiTheme="minorHAnsi" w:eastAsia="Aptos" w:hAnsiTheme="minorHAnsi" w:cs="Aptos"/>
          <w:b/>
          <w:bCs/>
          <w:color w:val="000000" w:themeColor="text1"/>
        </w:rPr>
        <w:t xml:space="preserve"> First Nations Disability Forum</w:t>
      </w:r>
    </w:p>
    <w:p w14:paraId="74AA8EA7" w14:textId="30D4A8DF" w:rsidR="005E6E04" w:rsidRPr="007456FB" w:rsidRDefault="3B6EDF63" w:rsidP="00212170">
      <w:pPr>
        <w:rPr>
          <w:rFonts w:asciiTheme="minorHAnsi" w:eastAsia="Aptos" w:hAnsiTheme="minorHAnsi" w:cs="Aptos"/>
          <w:color w:val="000000" w:themeColor="text1"/>
        </w:rPr>
      </w:pPr>
      <w:r w:rsidRPr="007456FB">
        <w:rPr>
          <w:rFonts w:asciiTheme="minorHAnsi" w:eastAsia="Aptos" w:hAnsiTheme="minorHAnsi" w:cs="Aptos"/>
          <w:b/>
          <w:bCs/>
          <w:color w:val="000000" w:themeColor="text1"/>
        </w:rPr>
        <w:t>Responsibility</w:t>
      </w:r>
      <w:r w:rsidRPr="007456FB">
        <w:rPr>
          <w:rFonts w:asciiTheme="minorHAnsi" w:eastAsia="Aptos" w:hAnsiTheme="minorHAnsi" w:cs="Aptos"/>
          <w:color w:val="000000" w:themeColor="text1"/>
        </w:rPr>
        <w:t xml:space="preserve">: </w:t>
      </w:r>
      <w:r w:rsidR="00747133" w:rsidRPr="656F058E">
        <w:rPr>
          <w:rStyle w:val="normaltextrun"/>
          <w:rFonts w:ascii="Aptos" w:eastAsia="Aptos" w:hAnsi="Aptos" w:cs="Aptos"/>
          <w:color w:val="000000" w:themeColor="text1"/>
        </w:rPr>
        <w:t>Australian, state and territory governments</w:t>
      </w:r>
    </w:p>
    <w:p w14:paraId="4F579C27" w14:textId="0963E5EB" w:rsidR="005E6E04" w:rsidRPr="007456FB" w:rsidRDefault="00786160" w:rsidP="00212170">
      <w:pPr>
        <w:rPr>
          <w:rFonts w:asciiTheme="minorHAnsi" w:eastAsia="Aptos" w:hAnsiTheme="minorHAnsi" w:cs="Aptos"/>
          <w:color w:val="000000" w:themeColor="text1"/>
        </w:rPr>
      </w:pPr>
      <w:r w:rsidRPr="00976C01">
        <w:rPr>
          <w:rFonts w:ascii="Aptos" w:eastAsia="Aptos" w:hAnsi="Aptos" w:cs="Aptos"/>
          <w:b/>
          <w:bCs/>
          <w:noProof/>
          <w:color w:val="000000" w:themeColor="text1"/>
        </w:rPr>
        <w:drawing>
          <wp:anchor distT="0" distB="0" distL="114300" distR="114300" simplePos="0" relativeHeight="251658252" behindDoc="1" locked="0" layoutInCell="1" allowOverlap="1" wp14:anchorId="46D1DE58" wp14:editId="76B4438B">
            <wp:simplePos x="0" y="0"/>
            <wp:positionH relativeFrom="column">
              <wp:posOffset>2030318</wp:posOffset>
            </wp:positionH>
            <wp:positionV relativeFrom="paragraph">
              <wp:posOffset>396875</wp:posOffset>
            </wp:positionV>
            <wp:extent cx="1011555" cy="269875"/>
            <wp:effectExtent l="0" t="0" r="0" b="0"/>
            <wp:wrapTight wrapText="bothSides">
              <wp:wrapPolygon edited="0">
                <wp:start x="407" y="0"/>
                <wp:lineTo x="0" y="6099"/>
                <wp:lineTo x="0" y="12198"/>
                <wp:lineTo x="407" y="19821"/>
                <wp:lineTo x="20746" y="19821"/>
                <wp:lineTo x="21153" y="12198"/>
                <wp:lineTo x="21153" y="6099"/>
                <wp:lineTo x="20746" y="0"/>
                <wp:lineTo x="407" y="0"/>
              </wp:wrapPolygon>
            </wp:wrapTight>
            <wp:docPr id="1330784902" name="Picture 12" descr="A progress bar with 6 dots. The first 2 dots are coloured yellow indicating the rating early stages. ">
              <a:extLst xmlns:a="http://schemas.openxmlformats.org/drawingml/2006/main">
                <a:ext uri="{FF2B5EF4-FFF2-40B4-BE49-F238E27FC236}">
                  <a16:creationId xmlns:a16="http://schemas.microsoft.com/office/drawing/2014/main" id="{E99AE0F4-4A45-456F-A91D-5490EB34D9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389117" name="Picture 12" descr="A progress bar with 6 dots. The first 2 dots are coloured yellow indicating the rating early stages.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11555" cy="269875"/>
                    </a:xfrm>
                    <a:prstGeom prst="rect">
                      <a:avLst/>
                    </a:prstGeom>
                    <a:noFill/>
                    <a:ln>
                      <a:noFill/>
                    </a:ln>
                  </pic:spPr>
                </pic:pic>
              </a:graphicData>
            </a:graphic>
            <wp14:sizeRelH relativeFrom="page">
              <wp14:pctWidth>0</wp14:pctWidth>
            </wp14:sizeRelH>
            <wp14:sizeRelV relativeFrom="page">
              <wp14:pctHeight>0</wp14:pctHeight>
            </wp14:sizeRelV>
          </wp:anchor>
        </w:drawing>
      </w:r>
      <w:r w:rsidR="00971CF2">
        <w:rPr>
          <w:rFonts w:asciiTheme="minorHAnsi" w:eastAsia="Aptos" w:hAnsiTheme="minorHAnsi" w:cs="Aptos"/>
          <w:b/>
          <w:bCs/>
          <w:color w:val="000000" w:themeColor="text1"/>
        </w:rPr>
        <w:t>Governm</w:t>
      </w:r>
      <w:r w:rsidR="001F016F">
        <w:rPr>
          <w:rFonts w:asciiTheme="minorHAnsi" w:eastAsia="Aptos" w:hAnsiTheme="minorHAnsi" w:cs="Aptos"/>
          <w:b/>
          <w:bCs/>
          <w:color w:val="000000" w:themeColor="text1"/>
        </w:rPr>
        <w:t>ent r</w:t>
      </w:r>
      <w:r w:rsidR="3B6EDF63" w:rsidRPr="007456FB">
        <w:rPr>
          <w:rFonts w:asciiTheme="minorHAnsi" w:eastAsia="Aptos" w:hAnsiTheme="minorHAnsi" w:cs="Aptos"/>
          <w:b/>
          <w:bCs/>
          <w:color w:val="000000" w:themeColor="text1"/>
        </w:rPr>
        <w:t xml:space="preserve">esponse: </w:t>
      </w:r>
      <w:r w:rsidR="3B6EDF63" w:rsidRPr="007456FB">
        <w:rPr>
          <w:rFonts w:asciiTheme="minorHAnsi" w:eastAsia="Aptos" w:hAnsiTheme="minorHAnsi" w:cs="Aptos"/>
          <w:color w:val="000000" w:themeColor="text1"/>
        </w:rPr>
        <w:t>Accept in principle </w:t>
      </w:r>
    </w:p>
    <w:p w14:paraId="700AD308" w14:textId="58781926" w:rsidR="00494CE1" w:rsidRPr="00EE1257" w:rsidRDefault="009E6A8B" w:rsidP="00212170">
      <w:pPr>
        <w:rPr>
          <w:rFonts w:asciiTheme="minorHAnsi" w:eastAsia="Aptos" w:hAnsiTheme="minorHAnsi" w:cs="Aptos"/>
          <w:color w:val="000000" w:themeColor="text1"/>
        </w:rPr>
      </w:pPr>
      <w:r>
        <w:rPr>
          <w:rFonts w:asciiTheme="minorHAnsi" w:eastAsia="Aptos" w:hAnsiTheme="minorHAnsi" w:cs="Aptos"/>
          <w:b/>
          <w:bCs/>
          <w:color w:val="000000" w:themeColor="text1"/>
        </w:rPr>
        <w:t>Pr</w:t>
      </w:r>
      <w:r w:rsidR="008D0591">
        <w:rPr>
          <w:rFonts w:asciiTheme="minorHAnsi" w:eastAsia="Aptos" w:hAnsiTheme="minorHAnsi" w:cs="Aptos"/>
          <w:b/>
          <w:bCs/>
          <w:color w:val="000000" w:themeColor="text1"/>
        </w:rPr>
        <w:t>ogress s</w:t>
      </w:r>
      <w:r w:rsidR="00C84A19">
        <w:rPr>
          <w:rFonts w:asciiTheme="minorHAnsi" w:eastAsia="Aptos" w:hAnsiTheme="minorHAnsi" w:cs="Aptos"/>
          <w:b/>
          <w:bCs/>
          <w:color w:val="000000" w:themeColor="text1"/>
        </w:rPr>
        <w:t>o</w:t>
      </w:r>
      <w:r w:rsidR="000043BB">
        <w:rPr>
          <w:rFonts w:asciiTheme="minorHAnsi" w:eastAsia="Aptos" w:hAnsiTheme="minorHAnsi" w:cs="Aptos"/>
          <w:b/>
          <w:bCs/>
          <w:color w:val="000000" w:themeColor="text1"/>
        </w:rPr>
        <w:t xml:space="preserve"> </w:t>
      </w:r>
      <w:r w:rsidR="00C84A19">
        <w:rPr>
          <w:rFonts w:asciiTheme="minorHAnsi" w:eastAsia="Aptos" w:hAnsiTheme="minorHAnsi" w:cs="Aptos"/>
          <w:b/>
          <w:bCs/>
          <w:color w:val="000000" w:themeColor="text1"/>
        </w:rPr>
        <w:t>far</w:t>
      </w:r>
      <w:r w:rsidR="3B6EDF63" w:rsidRPr="007456FB">
        <w:rPr>
          <w:rFonts w:asciiTheme="minorHAnsi" w:eastAsia="Aptos" w:hAnsiTheme="minorHAnsi" w:cs="Aptos"/>
          <w:b/>
          <w:bCs/>
          <w:color w:val="000000" w:themeColor="text1"/>
        </w:rPr>
        <w:t>:</w:t>
      </w:r>
      <w:r w:rsidR="00786160">
        <w:rPr>
          <w:rFonts w:asciiTheme="minorHAnsi" w:eastAsia="Aptos" w:hAnsiTheme="minorHAnsi" w:cs="Aptos"/>
          <w:b/>
          <w:bCs/>
          <w:color w:val="000000" w:themeColor="text1"/>
        </w:rPr>
        <w:t xml:space="preserve"> </w:t>
      </w:r>
      <w:r w:rsidR="0077578A" w:rsidRPr="00F57DEE">
        <w:rPr>
          <w:rFonts w:asciiTheme="minorHAnsi" w:eastAsia="Aptos" w:hAnsiTheme="minorHAnsi" w:cs="Aptos"/>
          <w:color w:val="000000" w:themeColor="text1"/>
        </w:rPr>
        <w:t>E</w:t>
      </w:r>
      <w:r w:rsidR="00B3041E" w:rsidRPr="00F57DEE">
        <w:rPr>
          <w:rFonts w:asciiTheme="minorHAnsi" w:eastAsia="Aptos" w:hAnsiTheme="minorHAnsi" w:cs="Aptos"/>
          <w:color w:val="000000" w:themeColor="text1"/>
        </w:rPr>
        <w:t>a</w:t>
      </w:r>
      <w:r w:rsidR="00500766" w:rsidRPr="00F57DEE">
        <w:rPr>
          <w:rFonts w:asciiTheme="minorHAnsi" w:eastAsia="Aptos" w:hAnsiTheme="minorHAnsi" w:cs="Aptos"/>
          <w:color w:val="000000" w:themeColor="text1"/>
        </w:rPr>
        <w:t>r</w:t>
      </w:r>
      <w:r w:rsidR="00364089" w:rsidRPr="00F57DEE">
        <w:rPr>
          <w:rFonts w:asciiTheme="minorHAnsi" w:eastAsia="Aptos" w:hAnsiTheme="minorHAnsi" w:cs="Aptos"/>
          <w:color w:val="000000" w:themeColor="text1"/>
        </w:rPr>
        <w:t>ly</w:t>
      </w:r>
      <w:r w:rsidR="00364089">
        <w:rPr>
          <w:rFonts w:asciiTheme="minorHAnsi" w:eastAsia="Aptos" w:hAnsiTheme="minorHAnsi" w:cs="Aptos"/>
          <w:color w:val="000000" w:themeColor="text1"/>
        </w:rPr>
        <w:t xml:space="preserve"> stages</w:t>
      </w:r>
    </w:p>
    <w:p w14:paraId="5ABE21DA" w14:textId="2ACF5C0B" w:rsidR="005E6E04" w:rsidRPr="007456FB" w:rsidRDefault="3B6EDF63" w:rsidP="00212170">
      <w:pPr>
        <w:rPr>
          <w:rFonts w:asciiTheme="minorHAnsi" w:eastAsia="Aptos" w:hAnsiTheme="minorHAnsi" w:cs="Aptos"/>
          <w:color w:val="000000" w:themeColor="text1"/>
        </w:rPr>
      </w:pPr>
      <w:r w:rsidRPr="007456FB">
        <w:rPr>
          <w:rFonts w:asciiTheme="minorHAnsi" w:eastAsia="Aptos" w:hAnsiTheme="minorHAnsi" w:cs="Aptos"/>
          <w:color w:val="000000" w:themeColor="text1"/>
        </w:rPr>
        <w:t>Recommendation 9.10 calls for governments to establish and fund a First Nations Disability Forum led by First Nations people with disability, F</w:t>
      </w:r>
      <w:r w:rsidR="006966DB">
        <w:rPr>
          <w:rFonts w:asciiTheme="minorHAnsi" w:eastAsia="Aptos" w:hAnsiTheme="minorHAnsi" w:cs="Aptos"/>
          <w:color w:val="000000" w:themeColor="text1"/>
        </w:rPr>
        <w:t xml:space="preserve">irst </w:t>
      </w:r>
      <w:r w:rsidR="00EC299F">
        <w:rPr>
          <w:rFonts w:asciiTheme="minorHAnsi" w:eastAsia="Aptos" w:hAnsiTheme="minorHAnsi" w:cs="Aptos"/>
          <w:color w:val="000000" w:themeColor="text1"/>
        </w:rPr>
        <w:t>Pe</w:t>
      </w:r>
      <w:r w:rsidR="004D50C1">
        <w:rPr>
          <w:rFonts w:asciiTheme="minorHAnsi" w:eastAsia="Aptos" w:hAnsiTheme="minorHAnsi" w:cs="Aptos"/>
          <w:color w:val="000000" w:themeColor="text1"/>
        </w:rPr>
        <w:t xml:space="preserve">oples </w:t>
      </w:r>
      <w:r w:rsidR="000D3429">
        <w:rPr>
          <w:rFonts w:asciiTheme="minorHAnsi" w:eastAsia="Aptos" w:hAnsiTheme="minorHAnsi" w:cs="Aptos"/>
          <w:color w:val="000000" w:themeColor="text1"/>
        </w:rPr>
        <w:t>Disab</w:t>
      </w:r>
      <w:r w:rsidR="0096657E">
        <w:rPr>
          <w:rFonts w:asciiTheme="minorHAnsi" w:eastAsia="Aptos" w:hAnsiTheme="minorHAnsi" w:cs="Aptos"/>
          <w:color w:val="000000" w:themeColor="text1"/>
        </w:rPr>
        <w:t>ility Net</w:t>
      </w:r>
      <w:r w:rsidR="000535CD">
        <w:rPr>
          <w:rFonts w:asciiTheme="minorHAnsi" w:eastAsia="Aptos" w:hAnsiTheme="minorHAnsi" w:cs="Aptos"/>
          <w:color w:val="000000" w:themeColor="text1"/>
        </w:rPr>
        <w:t xml:space="preserve">work </w:t>
      </w:r>
      <w:r w:rsidR="00C102C1">
        <w:rPr>
          <w:rFonts w:asciiTheme="minorHAnsi" w:eastAsia="Aptos" w:hAnsiTheme="minorHAnsi" w:cs="Aptos"/>
          <w:color w:val="000000" w:themeColor="text1"/>
        </w:rPr>
        <w:t>(F</w:t>
      </w:r>
      <w:r w:rsidR="001F0C2C">
        <w:rPr>
          <w:rFonts w:asciiTheme="minorHAnsi" w:eastAsia="Aptos" w:hAnsiTheme="minorHAnsi" w:cs="Aptos"/>
          <w:color w:val="000000" w:themeColor="text1"/>
        </w:rPr>
        <w:t>PDN</w:t>
      </w:r>
      <w:r w:rsidR="002835A0">
        <w:rPr>
          <w:rFonts w:asciiTheme="minorHAnsi" w:eastAsia="Aptos" w:hAnsiTheme="minorHAnsi" w:cs="Aptos"/>
          <w:color w:val="000000" w:themeColor="text1"/>
        </w:rPr>
        <w:t>)</w:t>
      </w:r>
      <w:r w:rsidRPr="007456FB">
        <w:rPr>
          <w:rFonts w:asciiTheme="minorHAnsi" w:eastAsia="Aptos" w:hAnsiTheme="minorHAnsi" w:cs="Aptos"/>
          <w:color w:val="000000" w:themeColor="text1"/>
        </w:rPr>
        <w:t>, community-controlled organisations and Aboriginal and Torres Strait Islander peak bodies. The Forum would guide disability policy and funding, strengthen community-controlled organisations and build the First Nations disability workforce.</w:t>
      </w:r>
    </w:p>
    <w:p w14:paraId="0A95E3E5" w14:textId="1E3407F9" w:rsidR="005E6E04" w:rsidRPr="007456FB" w:rsidRDefault="3B6EDF63" w:rsidP="00212170">
      <w:pPr>
        <w:rPr>
          <w:rFonts w:asciiTheme="minorHAnsi" w:eastAsia="Aptos" w:hAnsiTheme="minorHAnsi" w:cs="Aptos"/>
          <w:color w:val="000000" w:themeColor="text1"/>
        </w:rPr>
      </w:pPr>
      <w:r w:rsidRPr="007456FB">
        <w:rPr>
          <w:rFonts w:asciiTheme="minorHAnsi" w:eastAsia="Aptos" w:hAnsiTheme="minorHAnsi" w:cs="Aptos"/>
          <w:color w:val="000000" w:themeColor="text1"/>
        </w:rPr>
        <w:t>Consultation and design work took place across 2024 and 2025, including public submissions and national workshops co-chaired by F</w:t>
      </w:r>
      <w:r w:rsidR="003B493E">
        <w:rPr>
          <w:rFonts w:asciiTheme="minorHAnsi" w:eastAsia="Aptos" w:hAnsiTheme="minorHAnsi" w:cs="Aptos"/>
          <w:color w:val="000000" w:themeColor="text1"/>
        </w:rPr>
        <w:t xml:space="preserve">irst </w:t>
      </w:r>
      <w:r w:rsidRPr="007456FB">
        <w:rPr>
          <w:rFonts w:asciiTheme="minorHAnsi" w:eastAsia="Aptos" w:hAnsiTheme="minorHAnsi" w:cs="Aptos"/>
          <w:color w:val="000000" w:themeColor="text1"/>
        </w:rPr>
        <w:t>P</w:t>
      </w:r>
      <w:r w:rsidR="007F681E">
        <w:rPr>
          <w:rFonts w:asciiTheme="minorHAnsi" w:eastAsia="Aptos" w:hAnsiTheme="minorHAnsi" w:cs="Aptos"/>
          <w:color w:val="000000" w:themeColor="text1"/>
        </w:rPr>
        <w:t>ers</w:t>
      </w:r>
      <w:r w:rsidR="003F05EE">
        <w:rPr>
          <w:rFonts w:asciiTheme="minorHAnsi" w:eastAsia="Aptos" w:hAnsiTheme="minorHAnsi" w:cs="Aptos"/>
          <w:color w:val="000000" w:themeColor="text1"/>
        </w:rPr>
        <w:t>ons</w:t>
      </w:r>
      <w:r w:rsidR="00DE4867">
        <w:rPr>
          <w:rFonts w:asciiTheme="minorHAnsi" w:eastAsia="Aptos" w:hAnsiTheme="minorHAnsi" w:cs="Aptos"/>
          <w:color w:val="000000" w:themeColor="text1"/>
        </w:rPr>
        <w:t xml:space="preserve"> </w:t>
      </w:r>
      <w:r w:rsidRPr="007456FB">
        <w:rPr>
          <w:rFonts w:asciiTheme="minorHAnsi" w:eastAsia="Aptos" w:hAnsiTheme="minorHAnsi" w:cs="Aptos"/>
          <w:color w:val="000000" w:themeColor="text1"/>
        </w:rPr>
        <w:t>D</w:t>
      </w:r>
      <w:r w:rsidR="008D4BF3">
        <w:rPr>
          <w:rFonts w:asciiTheme="minorHAnsi" w:eastAsia="Aptos" w:hAnsiTheme="minorHAnsi" w:cs="Aptos"/>
          <w:color w:val="000000" w:themeColor="text1"/>
        </w:rPr>
        <w:t>isabil</w:t>
      </w:r>
      <w:r w:rsidR="00CD397F">
        <w:rPr>
          <w:rFonts w:asciiTheme="minorHAnsi" w:eastAsia="Aptos" w:hAnsiTheme="minorHAnsi" w:cs="Aptos"/>
          <w:color w:val="000000" w:themeColor="text1"/>
        </w:rPr>
        <w:t xml:space="preserve">ity </w:t>
      </w:r>
      <w:r w:rsidRPr="007456FB">
        <w:rPr>
          <w:rFonts w:asciiTheme="minorHAnsi" w:eastAsia="Aptos" w:hAnsiTheme="minorHAnsi" w:cs="Aptos"/>
          <w:color w:val="000000" w:themeColor="text1"/>
        </w:rPr>
        <w:t>N</w:t>
      </w:r>
      <w:r w:rsidR="001E2396">
        <w:rPr>
          <w:rFonts w:asciiTheme="minorHAnsi" w:eastAsia="Aptos" w:hAnsiTheme="minorHAnsi" w:cs="Aptos"/>
          <w:color w:val="000000" w:themeColor="text1"/>
        </w:rPr>
        <w:t>etw</w:t>
      </w:r>
      <w:r w:rsidR="0081632A">
        <w:rPr>
          <w:rFonts w:asciiTheme="minorHAnsi" w:eastAsia="Aptos" w:hAnsiTheme="minorHAnsi" w:cs="Aptos"/>
          <w:color w:val="000000" w:themeColor="text1"/>
        </w:rPr>
        <w:t>ork</w:t>
      </w:r>
      <w:r w:rsidRPr="007456FB">
        <w:rPr>
          <w:rFonts w:asciiTheme="minorHAnsi" w:eastAsia="Aptos" w:hAnsiTheme="minorHAnsi" w:cs="Aptos"/>
          <w:color w:val="000000" w:themeColor="text1"/>
        </w:rPr>
        <w:t xml:space="preserve">, </w:t>
      </w:r>
      <w:r w:rsidR="00BC182E">
        <w:rPr>
          <w:rFonts w:asciiTheme="minorHAnsi" w:eastAsia="Aptos" w:hAnsiTheme="minorHAnsi" w:cs="Aptos"/>
          <w:color w:val="000000" w:themeColor="text1"/>
        </w:rPr>
        <w:t>De</w:t>
      </w:r>
      <w:r w:rsidR="00812BFE">
        <w:rPr>
          <w:rFonts w:asciiTheme="minorHAnsi" w:eastAsia="Aptos" w:hAnsiTheme="minorHAnsi" w:cs="Aptos"/>
          <w:color w:val="000000" w:themeColor="text1"/>
        </w:rPr>
        <w:t xml:space="preserve">partment </w:t>
      </w:r>
      <w:r w:rsidR="004305D3">
        <w:rPr>
          <w:rFonts w:asciiTheme="minorHAnsi" w:eastAsia="Aptos" w:hAnsiTheme="minorHAnsi" w:cs="Aptos"/>
          <w:color w:val="000000" w:themeColor="text1"/>
        </w:rPr>
        <w:t>of Socia</w:t>
      </w:r>
      <w:r w:rsidR="00A2192C">
        <w:rPr>
          <w:rFonts w:asciiTheme="minorHAnsi" w:eastAsia="Aptos" w:hAnsiTheme="minorHAnsi" w:cs="Aptos"/>
          <w:color w:val="000000" w:themeColor="text1"/>
        </w:rPr>
        <w:t>l Service</w:t>
      </w:r>
      <w:r w:rsidR="00D4421D">
        <w:rPr>
          <w:rFonts w:asciiTheme="minorHAnsi" w:eastAsia="Aptos" w:hAnsiTheme="minorHAnsi" w:cs="Aptos"/>
          <w:color w:val="000000" w:themeColor="text1"/>
        </w:rPr>
        <w:t>s</w:t>
      </w:r>
      <w:r w:rsidRPr="007456FB">
        <w:rPr>
          <w:rFonts w:asciiTheme="minorHAnsi" w:eastAsia="Aptos" w:hAnsiTheme="minorHAnsi" w:cs="Aptos"/>
          <w:color w:val="000000" w:themeColor="text1"/>
        </w:rPr>
        <w:t xml:space="preserve"> and</w:t>
      </w:r>
      <w:r w:rsidR="00AE21AA">
        <w:rPr>
          <w:rFonts w:asciiTheme="minorHAnsi" w:eastAsia="Aptos" w:hAnsiTheme="minorHAnsi" w:cs="Aptos"/>
          <w:color w:val="000000" w:themeColor="text1"/>
        </w:rPr>
        <w:t xml:space="preserve"> Nat</w:t>
      </w:r>
      <w:r w:rsidR="00AC7806">
        <w:rPr>
          <w:rFonts w:asciiTheme="minorHAnsi" w:eastAsia="Aptos" w:hAnsiTheme="minorHAnsi" w:cs="Aptos"/>
          <w:color w:val="000000" w:themeColor="text1"/>
        </w:rPr>
        <w:t>ional Ind</w:t>
      </w:r>
      <w:r w:rsidR="00F16A6F">
        <w:rPr>
          <w:rFonts w:asciiTheme="minorHAnsi" w:eastAsia="Aptos" w:hAnsiTheme="minorHAnsi" w:cs="Aptos"/>
          <w:color w:val="000000" w:themeColor="text1"/>
        </w:rPr>
        <w:t>ige</w:t>
      </w:r>
      <w:r w:rsidR="007F0138">
        <w:rPr>
          <w:rFonts w:asciiTheme="minorHAnsi" w:eastAsia="Aptos" w:hAnsiTheme="minorHAnsi" w:cs="Aptos"/>
          <w:color w:val="000000" w:themeColor="text1"/>
        </w:rPr>
        <w:t>nous Aus</w:t>
      </w:r>
      <w:r w:rsidR="001B5E4A">
        <w:rPr>
          <w:rFonts w:asciiTheme="minorHAnsi" w:eastAsia="Aptos" w:hAnsiTheme="minorHAnsi" w:cs="Aptos"/>
          <w:color w:val="000000" w:themeColor="text1"/>
        </w:rPr>
        <w:t>tralian</w:t>
      </w:r>
      <w:r w:rsidR="009F7575">
        <w:rPr>
          <w:rFonts w:asciiTheme="minorHAnsi" w:eastAsia="Aptos" w:hAnsiTheme="minorHAnsi" w:cs="Aptos"/>
          <w:color w:val="000000" w:themeColor="text1"/>
        </w:rPr>
        <w:t>s Ag</w:t>
      </w:r>
      <w:r w:rsidR="00447B95">
        <w:rPr>
          <w:rFonts w:asciiTheme="minorHAnsi" w:eastAsia="Aptos" w:hAnsiTheme="minorHAnsi" w:cs="Aptos"/>
          <w:color w:val="000000" w:themeColor="text1"/>
        </w:rPr>
        <w:t>ency</w:t>
      </w:r>
      <w:r w:rsidRPr="007456FB">
        <w:rPr>
          <w:rFonts w:asciiTheme="minorHAnsi" w:eastAsia="Aptos" w:hAnsiTheme="minorHAnsi" w:cs="Aptos"/>
          <w:color w:val="000000" w:themeColor="text1"/>
        </w:rPr>
        <w:t>. Yet almost two and a half years after the DRC’s March 2024 deadline, neither the Forum nor its associated First Nations disability investment fund has been established or funded.</w:t>
      </w:r>
    </w:p>
    <w:p w14:paraId="6146C359" w14:textId="3524C828" w:rsidR="005E6E04" w:rsidRPr="00AB5B24" w:rsidRDefault="3B6EDF63" w:rsidP="00101DA7">
      <w:pPr>
        <w:rPr>
          <w:rFonts w:asciiTheme="minorHAnsi" w:eastAsia="Aptos" w:hAnsiTheme="minorHAnsi" w:cs="Aptos"/>
          <w:color w:val="000000" w:themeColor="text1"/>
        </w:rPr>
      </w:pPr>
      <w:r w:rsidRPr="007456FB">
        <w:rPr>
          <w:rFonts w:asciiTheme="minorHAnsi" w:eastAsia="Aptos" w:hAnsiTheme="minorHAnsi" w:cs="Aptos"/>
          <w:color w:val="000000" w:themeColor="text1"/>
        </w:rPr>
        <w:t xml:space="preserve">The </w:t>
      </w:r>
      <w:hyperlink r:id="rId21" w:history="1">
        <w:r w:rsidR="00792FC6" w:rsidRPr="007456FB">
          <w:rPr>
            <w:rStyle w:val="Hyperlink"/>
            <w:rFonts w:asciiTheme="minorHAnsi" w:eastAsia="Aptos" w:hAnsiTheme="minorHAnsi" w:cs="Aptos"/>
          </w:rPr>
          <w:t>Commonwealth’s 2026 Closing the Gap Implementation Plan</w:t>
        </w:r>
      </w:hyperlink>
      <w:r w:rsidRPr="007456FB">
        <w:rPr>
          <w:rFonts w:asciiTheme="minorHAnsi" w:eastAsia="Aptos" w:hAnsiTheme="minorHAnsi" w:cs="Aptos"/>
          <w:color w:val="000000" w:themeColor="text1"/>
        </w:rPr>
        <w:t xml:space="preserve"> commits to “implement the First Nations specific recommendations” of the DRC by </w:t>
      </w:r>
      <w:proofErr w:type="gramStart"/>
      <w:r w:rsidRPr="007456FB">
        <w:rPr>
          <w:rFonts w:asciiTheme="minorHAnsi" w:eastAsia="Aptos" w:hAnsiTheme="minorHAnsi" w:cs="Aptos"/>
          <w:color w:val="000000" w:themeColor="text1"/>
        </w:rPr>
        <w:t xml:space="preserve">31 December </w:t>
      </w:r>
      <w:r w:rsidRPr="007456FB">
        <w:rPr>
          <w:rFonts w:asciiTheme="minorHAnsi" w:eastAsia="Aptos" w:hAnsiTheme="minorHAnsi" w:cs="Aptos"/>
          <w:color w:val="000000" w:themeColor="text1"/>
        </w:rPr>
        <w:lastRenderedPageBreak/>
        <w:t>2026, but</w:t>
      </w:r>
      <w:proofErr w:type="gramEnd"/>
      <w:r w:rsidRPr="007456FB">
        <w:rPr>
          <w:rFonts w:asciiTheme="minorHAnsi" w:eastAsia="Aptos" w:hAnsiTheme="minorHAnsi" w:cs="Aptos"/>
          <w:color w:val="000000" w:themeColor="text1"/>
        </w:rPr>
        <w:t xml:space="preserve"> still identifies continued design of the Forum as only the “first step”. With months remaining, there was no funding to establish the Forum in the 2026–27 Budget, no published decision or timetable, and no public account of how consultation will be taken forward. Without the forum, a central part of the DRC’s implementation architecture remains absent.</w:t>
      </w:r>
    </w:p>
    <w:p w14:paraId="2A89604C" w14:textId="297E6BFE" w:rsidR="005E6E04" w:rsidRPr="006247BF" w:rsidRDefault="00952ECC" w:rsidP="00952ECC">
      <w:pPr>
        <w:pStyle w:val="Heading2"/>
      </w:pPr>
      <w:r>
        <w:t xml:space="preserve">10: </w:t>
      </w:r>
      <w:r w:rsidR="008E179D">
        <w:t>Better NDIS</w:t>
      </w:r>
      <w:r w:rsidR="000350BD">
        <w:t xml:space="preserve"> </w:t>
      </w:r>
      <w:r w:rsidR="00514600">
        <w:t>suppor</w:t>
      </w:r>
      <w:r w:rsidR="001007E4">
        <w:t>t coordi</w:t>
      </w:r>
      <w:r w:rsidR="00BA3012">
        <w:t xml:space="preserve">nation </w:t>
      </w:r>
    </w:p>
    <w:p w14:paraId="1540C45F" w14:textId="4E5D399B" w:rsidR="005E6E04" w:rsidRPr="0041140A" w:rsidRDefault="3B6EDF63" w:rsidP="005E6DC3">
      <w:pPr>
        <w:rPr>
          <w:rFonts w:asciiTheme="minorHAnsi" w:hAnsiTheme="minorHAnsi"/>
        </w:rPr>
      </w:pPr>
      <w:r w:rsidRPr="0041140A">
        <w:rPr>
          <w:rStyle w:val="normaltextrun"/>
          <w:rFonts w:eastAsia="Aptos" w:cs="Aptos"/>
          <w:b/>
        </w:rPr>
        <w:t>Recommendation 10.2 – 10.4:</w:t>
      </w:r>
      <w:r w:rsidRPr="0041140A">
        <w:rPr>
          <w:rStyle w:val="normaltextrun"/>
          <w:rFonts w:eastAsia="Aptos" w:cs="Aptos"/>
        </w:rPr>
        <w:t xml:space="preserve"> </w:t>
      </w:r>
      <w:r w:rsidRPr="0041140A">
        <w:rPr>
          <w:rStyle w:val="normaltextrun"/>
          <w:rFonts w:eastAsia="Aptos" w:cs="Aptos"/>
          <w:b/>
        </w:rPr>
        <w:t>Support coordination</w:t>
      </w:r>
    </w:p>
    <w:p w14:paraId="10DA3357" w14:textId="4F1CE30D" w:rsidR="005E6E04" w:rsidRPr="0041140A" w:rsidRDefault="3B6EDF63" w:rsidP="005E6DC3">
      <w:pPr>
        <w:rPr>
          <w:rFonts w:asciiTheme="minorHAnsi" w:eastAsia="Aptos" w:hAnsiTheme="minorHAnsi" w:cs="Aptos"/>
          <w:color w:val="000000" w:themeColor="text1"/>
        </w:rPr>
      </w:pPr>
      <w:r w:rsidRPr="0041140A">
        <w:rPr>
          <w:rStyle w:val="normaltextrun"/>
          <w:rFonts w:eastAsia="Aptos" w:cs="Aptos"/>
          <w:b/>
          <w:bCs/>
          <w:color w:val="000000" w:themeColor="text1"/>
        </w:rPr>
        <w:t>Responsibility:</w:t>
      </w:r>
      <w:r w:rsidRPr="0041140A">
        <w:rPr>
          <w:rStyle w:val="normaltextrun"/>
          <w:rFonts w:eastAsia="Aptos" w:cs="Aptos"/>
          <w:color w:val="000000" w:themeColor="text1"/>
        </w:rPr>
        <w:t xml:space="preserve"> Australian, state and territory governments</w:t>
      </w:r>
    </w:p>
    <w:p w14:paraId="31E52212" w14:textId="504499BA" w:rsidR="005E6E04" w:rsidRPr="0041140A" w:rsidRDefault="00786160" w:rsidP="005E6DC3">
      <w:pPr>
        <w:rPr>
          <w:rFonts w:asciiTheme="minorHAnsi" w:eastAsia="Aptos" w:hAnsiTheme="minorHAnsi" w:cs="Aptos"/>
          <w:color w:val="000000" w:themeColor="text1"/>
        </w:rPr>
      </w:pPr>
      <w:r w:rsidRPr="00F1134E">
        <w:rPr>
          <w:rFonts w:ascii="Aptos" w:eastAsia="Aptos" w:hAnsi="Aptos" w:cs="Aptos"/>
          <w:noProof/>
          <w:color w:val="000000" w:themeColor="text1"/>
          <w:lang w:val="en-AU"/>
        </w:rPr>
        <w:drawing>
          <wp:anchor distT="0" distB="0" distL="114300" distR="114300" simplePos="0" relativeHeight="251658253" behindDoc="1" locked="0" layoutInCell="1" allowOverlap="1" wp14:anchorId="48B7FFBA" wp14:editId="3477E5B6">
            <wp:simplePos x="0" y="0"/>
            <wp:positionH relativeFrom="column">
              <wp:posOffset>2445954</wp:posOffset>
            </wp:positionH>
            <wp:positionV relativeFrom="paragraph">
              <wp:posOffset>400842</wp:posOffset>
            </wp:positionV>
            <wp:extent cx="1011555" cy="269875"/>
            <wp:effectExtent l="0" t="0" r="0" b="0"/>
            <wp:wrapTight wrapText="bothSides">
              <wp:wrapPolygon edited="0">
                <wp:start x="407" y="0"/>
                <wp:lineTo x="0" y="6099"/>
                <wp:lineTo x="0" y="12198"/>
                <wp:lineTo x="407" y="19821"/>
                <wp:lineTo x="20746" y="19821"/>
                <wp:lineTo x="21153" y="12198"/>
                <wp:lineTo x="21153" y="6099"/>
                <wp:lineTo x="20746" y="0"/>
                <wp:lineTo x="407" y="0"/>
              </wp:wrapPolygon>
            </wp:wrapTight>
            <wp:docPr id="394634505" name="Picture 10" descr="A progress bar with 6 dots. The first dot is coloured red with a backwards facing arrow indicating the rating going backwards. ">
              <a:extLst xmlns:a="http://schemas.openxmlformats.org/drawingml/2006/main">
                <a:ext uri="{FF2B5EF4-FFF2-40B4-BE49-F238E27FC236}">
                  <a16:creationId xmlns:a16="http://schemas.microsoft.com/office/drawing/2014/main" id="{8C7B56D3-33A2-4A2E-AE0B-20098C0336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3307" name="Picture 10" descr="A progress bar with 6 dots. The first dot is coloured red with a backwards facing arrow indicating the rating going backwards.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1555" cy="269875"/>
                    </a:xfrm>
                    <a:prstGeom prst="rect">
                      <a:avLst/>
                    </a:prstGeom>
                    <a:noFill/>
                    <a:ln>
                      <a:noFill/>
                    </a:ln>
                  </pic:spPr>
                </pic:pic>
              </a:graphicData>
            </a:graphic>
            <wp14:sizeRelH relativeFrom="page">
              <wp14:pctWidth>0</wp14:pctWidth>
            </wp14:sizeRelH>
            <wp14:sizeRelV relativeFrom="page">
              <wp14:pctHeight>0</wp14:pctHeight>
            </wp14:sizeRelV>
          </wp:anchor>
        </w:drawing>
      </w:r>
      <w:r w:rsidR="008C0C31" w:rsidRPr="0041140A">
        <w:rPr>
          <w:rStyle w:val="normaltextrun"/>
          <w:rFonts w:eastAsia="Aptos" w:cs="Aptos"/>
          <w:b/>
          <w:bCs/>
          <w:color w:val="000000" w:themeColor="text1"/>
        </w:rPr>
        <w:t>Govern</w:t>
      </w:r>
      <w:r w:rsidR="0042523E" w:rsidRPr="0041140A">
        <w:rPr>
          <w:rStyle w:val="normaltextrun"/>
          <w:rFonts w:eastAsia="Aptos" w:cs="Aptos"/>
          <w:b/>
          <w:bCs/>
          <w:color w:val="000000" w:themeColor="text1"/>
        </w:rPr>
        <w:t>ment r</w:t>
      </w:r>
      <w:r w:rsidR="3B6EDF63" w:rsidRPr="0041140A">
        <w:rPr>
          <w:rStyle w:val="normaltextrun"/>
          <w:rFonts w:eastAsia="Aptos" w:cs="Aptos"/>
          <w:b/>
          <w:bCs/>
          <w:color w:val="000000" w:themeColor="text1"/>
        </w:rPr>
        <w:t xml:space="preserve">esponse: </w:t>
      </w:r>
      <w:r w:rsidR="009218D1">
        <w:rPr>
          <w:rStyle w:val="normaltextrun"/>
          <w:rFonts w:eastAsia="Aptos" w:cs="Aptos"/>
          <w:color w:val="000000" w:themeColor="text1"/>
        </w:rPr>
        <w:t>10.2</w:t>
      </w:r>
      <w:r w:rsidR="0097496F">
        <w:rPr>
          <w:rStyle w:val="normaltextrun"/>
          <w:rFonts w:eastAsia="Aptos" w:cs="Aptos"/>
          <w:color w:val="000000" w:themeColor="text1"/>
        </w:rPr>
        <w:t>,</w:t>
      </w:r>
      <w:r w:rsidR="0020057D">
        <w:rPr>
          <w:rStyle w:val="normaltextrun"/>
          <w:rFonts w:eastAsia="Aptos" w:cs="Aptos"/>
          <w:color w:val="000000" w:themeColor="text1"/>
        </w:rPr>
        <w:t>10</w:t>
      </w:r>
      <w:r w:rsidR="00CC4983">
        <w:rPr>
          <w:rStyle w:val="normaltextrun"/>
          <w:rFonts w:eastAsia="Aptos" w:cs="Aptos"/>
          <w:color w:val="000000" w:themeColor="text1"/>
        </w:rPr>
        <w:t>.4</w:t>
      </w:r>
      <w:r w:rsidR="003A7DE2">
        <w:rPr>
          <w:rStyle w:val="normaltextrun"/>
          <w:rFonts w:eastAsia="Aptos" w:cs="Aptos"/>
          <w:color w:val="000000" w:themeColor="text1"/>
        </w:rPr>
        <w:t xml:space="preserve"> </w:t>
      </w:r>
      <w:r w:rsidR="3B6EDF63" w:rsidRPr="0041140A">
        <w:rPr>
          <w:rStyle w:val="normaltextrun"/>
          <w:rFonts w:eastAsia="Aptos" w:cs="Aptos"/>
          <w:color w:val="000000" w:themeColor="text1"/>
        </w:rPr>
        <w:t>Accept in principle</w:t>
      </w:r>
      <w:r w:rsidR="0016617F">
        <w:rPr>
          <w:rStyle w:val="normaltextrun"/>
          <w:rFonts w:eastAsia="Aptos" w:cs="Aptos"/>
          <w:color w:val="000000" w:themeColor="text1"/>
        </w:rPr>
        <w:t xml:space="preserve"> 10</w:t>
      </w:r>
      <w:r w:rsidR="00A3457A">
        <w:rPr>
          <w:rStyle w:val="normaltextrun"/>
          <w:rFonts w:eastAsia="Aptos" w:cs="Aptos"/>
          <w:color w:val="000000" w:themeColor="text1"/>
        </w:rPr>
        <w:t>.3 A</w:t>
      </w:r>
      <w:r w:rsidR="00D02FB4">
        <w:rPr>
          <w:rStyle w:val="normaltextrun"/>
          <w:rFonts w:eastAsia="Aptos" w:cs="Aptos"/>
          <w:color w:val="000000" w:themeColor="text1"/>
        </w:rPr>
        <w:t>ccept</w:t>
      </w:r>
    </w:p>
    <w:p w14:paraId="7E8D9E4A" w14:textId="1D2930DF" w:rsidR="005E6E04" w:rsidRPr="0041140A" w:rsidRDefault="00FD6FCE" w:rsidP="005E6DC3">
      <w:pPr>
        <w:rPr>
          <w:rFonts w:asciiTheme="minorHAnsi" w:eastAsia="Aptos" w:hAnsiTheme="minorHAnsi" w:cs="Aptos"/>
          <w:color w:val="000000" w:themeColor="text1"/>
        </w:rPr>
      </w:pPr>
      <w:r w:rsidRPr="0041140A">
        <w:rPr>
          <w:rStyle w:val="normaltextrun"/>
          <w:rFonts w:eastAsia="Aptos" w:cs="Aptos"/>
          <w:b/>
          <w:bCs/>
          <w:color w:val="000000" w:themeColor="text1"/>
        </w:rPr>
        <w:t>Pro</w:t>
      </w:r>
      <w:r w:rsidR="009A3EE4" w:rsidRPr="0041140A">
        <w:rPr>
          <w:rStyle w:val="normaltextrun"/>
          <w:rFonts w:eastAsia="Aptos" w:cs="Aptos"/>
          <w:b/>
          <w:bCs/>
          <w:color w:val="000000" w:themeColor="text1"/>
        </w:rPr>
        <w:t xml:space="preserve">gress </w:t>
      </w:r>
      <w:r w:rsidR="00844658" w:rsidRPr="0041140A">
        <w:rPr>
          <w:rStyle w:val="normaltextrun"/>
          <w:rFonts w:eastAsia="Aptos" w:cs="Aptos"/>
          <w:b/>
          <w:bCs/>
          <w:color w:val="000000" w:themeColor="text1"/>
        </w:rPr>
        <w:t>so far</w:t>
      </w:r>
      <w:r w:rsidR="3B6EDF63" w:rsidRPr="0041140A">
        <w:rPr>
          <w:rStyle w:val="normaltextrun"/>
          <w:rFonts w:eastAsia="Aptos" w:cs="Aptos"/>
          <w:b/>
          <w:bCs/>
          <w:color w:val="000000" w:themeColor="text1"/>
        </w:rPr>
        <w:t>:</w:t>
      </w:r>
      <w:r w:rsidR="00DD2036" w:rsidRPr="00DD2036">
        <w:rPr>
          <w:rFonts w:ascii="Aptos" w:eastAsia="Aptos" w:hAnsi="Aptos" w:cs="Aptos"/>
          <w:noProof/>
          <w:color w:val="000000" w:themeColor="text1"/>
          <w:lang w:val="en-AU"/>
        </w:rPr>
        <w:t xml:space="preserve"> </w:t>
      </w:r>
      <w:r w:rsidR="3B6EDF63" w:rsidRPr="0041140A">
        <w:rPr>
          <w:rStyle w:val="normaltextrun"/>
          <w:rFonts w:eastAsia="Aptos" w:cs="Aptos"/>
          <w:b/>
          <w:bCs/>
          <w:color w:val="000000" w:themeColor="text1"/>
        </w:rPr>
        <w:t xml:space="preserve"> </w:t>
      </w:r>
      <w:r w:rsidR="3B6EDF63" w:rsidRPr="0041140A">
        <w:rPr>
          <w:rStyle w:val="normaltextrun"/>
          <w:rFonts w:eastAsia="Aptos" w:cs="Aptos"/>
          <w:color w:val="000000" w:themeColor="text1"/>
        </w:rPr>
        <w:t>Going Backwards</w:t>
      </w:r>
      <w:r w:rsidR="00F06482">
        <w:rPr>
          <w:rStyle w:val="normaltextrun"/>
          <w:rFonts w:eastAsia="Aptos" w:cs="Aptos"/>
          <w:color w:val="000000" w:themeColor="text1"/>
        </w:rPr>
        <w:t xml:space="preserve"> </w:t>
      </w:r>
    </w:p>
    <w:p w14:paraId="0315E104" w14:textId="631B816D" w:rsidR="00AA5237" w:rsidRDefault="3B6EDF63" w:rsidP="004F1648">
      <w:pPr>
        <w:rPr>
          <w:rStyle w:val="normaltextrun"/>
          <w:rFonts w:eastAsia="Aptos" w:cs="Aptos"/>
          <w:color w:val="000000" w:themeColor="text1"/>
        </w:rPr>
      </w:pPr>
      <w:r w:rsidRPr="0041140A">
        <w:rPr>
          <w:rStyle w:val="normaltextrun"/>
          <w:rFonts w:eastAsia="Aptos" w:cs="Aptos"/>
          <w:color w:val="000000" w:themeColor="text1"/>
        </w:rPr>
        <w:t>Recommendation 10.2, 10.3</w:t>
      </w:r>
      <w:r w:rsidR="00591F19">
        <w:rPr>
          <w:rStyle w:val="normaltextrun"/>
          <w:rFonts w:eastAsia="Aptos" w:cs="Aptos"/>
          <w:color w:val="000000" w:themeColor="text1"/>
        </w:rPr>
        <w:t xml:space="preserve"> and</w:t>
      </w:r>
      <w:r w:rsidRPr="0041140A">
        <w:rPr>
          <w:rStyle w:val="normaltextrun"/>
          <w:rFonts w:eastAsia="Aptos" w:cs="Aptos"/>
          <w:color w:val="000000" w:themeColor="text1"/>
        </w:rPr>
        <w:t xml:space="preserve"> 10.4 are focused on the independence and quality of support coordination with special consideration to NDIS participants at heightened risk. Work on the National Disability Insurance Scheme Amendment (Securing the NDIS for Future Generations) Bill 2026 has confirmed </w:t>
      </w:r>
      <w:r w:rsidR="000E3702" w:rsidRPr="0041140A">
        <w:rPr>
          <w:rStyle w:val="normaltextrun"/>
          <w:rFonts w:eastAsia="Aptos" w:cs="Aptos"/>
          <w:color w:val="000000" w:themeColor="text1"/>
        </w:rPr>
        <w:t>prefe</w:t>
      </w:r>
      <w:r w:rsidR="00AE76B5" w:rsidRPr="0041140A">
        <w:rPr>
          <w:rStyle w:val="normaltextrun"/>
          <w:rFonts w:eastAsia="Aptos" w:cs="Aptos"/>
          <w:color w:val="000000" w:themeColor="text1"/>
        </w:rPr>
        <w:t>rence for a</w:t>
      </w:r>
      <w:r w:rsidRPr="0041140A">
        <w:rPr>
          <w:rStyle w:val="normaltextrun"/>
          <w:rFonts w:eastAsia="Aptos" w:cs="Aptos"/>
          <w:color w:val="000000" w:themeColor="text1"/>
        </w:rPr>
        <w:t xml:space="preserve"> </w:t>
      </w:r>
      <w:hyperlink r:id="rId22" w:history="1">
        <w:r w:rsidR="005611AC" w:rsidRPr="0041140A">
          <w:rPr>
            <w:rStyle w:val="Hyperlink"/>
            <w:rFonts w:asciiTheme="minorHAnsi" w:eastAsia="Aptos" w:hAnsiTheme="minorHAnsi" w:cs="Aptos"/>
          </w:rPr>
          <w:t>new commissioned support coordination and connection function planned for July 2028</w:t>
        </w:r>
      </w:hyperlink>
      <w:r w:rsidRPr="0041140A">
        <w:rPr>
          <w:rStyle w:val="normaltextrun"/>
          <w:rFonts w:eastAsia="Aptos" w:cs="Aptos"/>
          <w:color w:val="000000" w:themeColor="text1"/>
        </w:rPr>
        <w:t xml:space="preserve">. It is unclear whether the changes as recommended in the DRC will be implemented before this date. Potentially leaving these recommendations in limbo </w:t>
      </w:r>
      <w:r w:rsidR="00687784">
        <w:rPr>
          <w:rStyle w:val="normaltextrun"/>
          <w:rFonts w:eastAsia="Aptos" w:cs="Aptos"/>
          <w:color w:val="000000" w:themeColor="text1"/>
        </w:rPr>
        <w:t>unti</w:t>
      </w:r>
      <w:r w:rsidR="0086134C">
        <w:rPr>
          <w:rStyle w:val="normaltextrun"/>
          <w:rFonts w:eastAsia="Aptos" w:cs="Aptos"/>
          <w:color w:val="000000" w:themeColor="text1"/>
        </w:rPr>
        <w:t>l 2028</w:t>
      </w:r>
      <w:r w:rsidR="005D7AF2">
        <w:rPr>
          <w:rStyle w:val="normaltextrun"/>
          <w:rFonts w:eastAsia="Aptos" w:cs="Aptos"/>
          <w:color w:val="000000" w:themeColor="text1"/>
        </w:rPr>
        <w:t>.</w:t>
      </w:r>
    </w:p>
    <w:p w14:paraId="75241D8C" w14:textId="77777777" w:rsidR="00402D0C" w:rsidRDefault="00402D0C" w:rsidP="004F1648">
      <w:pPr>
        <w:rPr>
          <w:rStyle w:val="normaltextrun"/>
          <w:rFonts w:eastAsia="Aptos" w:cs="Aptos"/>
          <w:color w:val="000000" w:themeColor="text1"/>
        </w:rPr>
      </w:pPr>
    </w:p>
    <w:p w14:paraId="4E390CE1" w14:textId="77777777" w:rsidR="003764AC" w:rsidRPr="003764AC" w:rsidRDefault="00B65C4C" w:rsidP="000D6F56">
      <w:pPr>
        <w:spacing w:after="0"/>
        <w:rPr>
          <w:rFonts w:ascii="Aptos" w:eastAsia="Aptos" w:hAnsi="Aptos" w:cs="Aptos"/>
          <w:color w:val="000000" w:themeColor="text1"/>
          <w:sz w:val="28"/>
          <w:szCs w:val="28"/>
        </w:rPr>
      </w:pPr>
      <w:r w:rsidRPr="003764AC">
        <w:rPr>
          <w:rFonts w:ascii="Aptos" w:eastAsia="Aptos" w:hAnsi="Aptos" w:cs="Aptos"/>
          <w:b/>
          <w:bCs/>
          <w:color w:val="421F6D"/>
          <w:sz w:val="28"/>
          <w:szCs w:val="28"/>
        </w:rPr>
        <w:t>“</w:t>
      </w:r>
      <w:r w:rsidR="004F1648" w:rsidRPr="003764AC">
        <w:rPr>
          <w:rFonts w:ascii="Aptos" w:eastAsia="Aptos" w:hAnsi="Aptos" w:cs="Aptos"/>
          <w:b/>
          <w:bCs/>
          <w:color w:val="421F6D"/>
          <w:sz w:val="28"/>
          <w:szCs w:val="28"/>
        </w:rPr>
        <w:t>The Disability Royal Commission still matters. The people who shared their stories still matter. And the recommendations still matter.</w:t>
      </w:r>
      <w:r w:rsidR="002447FD" w:rsidRPr="003764AC">
        <w:rPr>
          <w:rFonts w:ascii="Aptos" w:eastAsia="Aptos" w:hAnsi="Aptos" w:cs="Aptos"/>
          <w:b/>
          <w:bCs/>
          <w:color w:val="421F6D"/>
          <w:sz w:val="28"/>
          <w:szCs w:val="28"/>
        </w:rPr>
        <w:t>”</w:t>
      </w:r>
      <w:r w:rsidR="003A612B" w:rsidRPr="003764AC">
        <w:rPr>
          <w:rFonts w:ascii="Aptos" w:eastAsia="Aptos" w:hAnsi="Aptos" w:cs="Aptos"/>
          <w:b/>
          <w:bCs/>
          <w:color w:val="000000" w:themeColor="text1"/>
          <w:sz w:val="28"/>
          <w:szCs w:val="28"/>
        </w:rPr>
        <w:t xml:space="preserve"> </w:t>
      </w:r>
    </w:p>
    <w:p w14:paraId="01F28753" w14:textId="06E65AE1" w:rsidR="656F058E" w:rsidRDefault="00A82EE6" w:rsidP="000D6F56">
      <w:pPr>
        <w:spacing w:before="240"/>
      </w:pPr>
      <w:r w:rsidRPr="00480DBD">
        <w:rPr>
          <w:rFonts w:ascii="Aptos" w:eastAsia="Aptos" w:hAnsi="Aptos" w:cs="Aptos"/>
          <w:color w:val="000000" w:themeColor="text1"/>
        </w:rPr>
        <w:t>Su</w:t>
      </w:r>
      <w:r w:rsidR="00555F88" w:rsidRPr="00480DBD">
        <w:rPr>
          <w:rFonts w:ascii="Aptos" w:eastAsia="Aptos" w:hAnsi="Aptos" w:cs="Aptos"/>
          <w:color w:val="000000" w:themeColor="text1"/>
        </w:rPr>
        <w:t>za</w:t>
      </w:r>
      <w:r w:rsidR="000D2FEF" w:rsidRPr="00480DBD">
        <w:rPr>
          <w:rFonts w:ascii="Aptos" w:eastAsia="Aptos" w:hAnsi="Aptos" w:cs="Aptos"/>
          <w:color w:val="000000" w:themeColor="text1"/>
        </w:rPr>
        <w:t>nne Gear</w:t>
      </w:r>
      <w:r w:rsidR="008B5676">
        <w:rPr>
          <w:rFonts w:ascii="Aptos" w:eastAsia="Aptos" w:hAnsi="Aptos" w:cs="Aptos"/>
          <w:color w:val="000000" w:themeColor="text1"/>
        </w:rPr>
        <w:t>i</w:t>
      </w:r>
      <w:r w:rsidR="000D2FEF" w:rsidRPr="00480DBD">
        <w:rPr>
          <w:rFonts w:ascii="Aptos" w:eastAsia="Aptos" w:hAnsi="Aptos" w:cs="Aptos"/>
          <w:color w:val="000000" w:themeColor="text1"/>
        </w:rPr>
        <w:t xml:space="preserve">ng, </w:t>
      </w:r>
      <w:r w:rsidR="00EE342D" w:rsidRPr="00480DBD">
        <w:rPr>
          <w:rFonts w:ascii="Aptos" w:eastAsia="Aptos" w:hAnsi="Aptos" w:cs="Aptos"/>
          <w:color w:val="000000" w:themeColor="text1"/>
        </w:rPr>
        <w:t>Ch</w:t>
      </w:r>
      <w:r w:rsidR="00087920" w:rsidRPr="00480DBD">
        <w:rPr>
          <w:rFonts w:ascii="Aptos" w:eastAsia="Aptos" w:hAnsi="Aptos" w:cs="Aptos"/>
          <w:color w:val="000000" w:themeColor="text1"/>
        </w:rPr>
        <w:t xml:space="preserve">ief </w:t>
      </w:r>
      <w:r w:rsidR="00875975" w:rsidRPr="00480DBD">
        <w:rPr>
          <w:rFonts w:ascii="Aptos" w:eastAsia="Aptos" w:hAnsi="Aptos" w:cs="Aptos"/>
          <w:color w:val="000000" w:themeColor="text1"/>
        </w:rPr>
        <w:t>Exec</w:t>
      </w:r>
      <w:r w:rsidR="0070569D" w:rsidRPr="00480DBD">
        <w:rPr>
          <w:rFonts w:ascii="Aptos" w:eastAsia="Aptos" w:hAnsi="Aptos" w:cs="Aptos"/>
          <w:color w:val="000000" w:themeColor="text1"/>
        </w:rPr>
        <w:t xml:space="preserve">utive </w:t>
      </w:r>
      <w:r w:rsidR="00667F13" w:rsidRPr="00480DBD">
        <w:rPr>
          <w:rFonts w:ascii="Aptos" w:eastAsia="Aptos" w:hAnsi="Aptos" w:cs="Aptos"/>
          <w:color w:val="000000" w:themeColor="text1"/>
        </w:rPr>
        <w:t>O</w:t>
      </w:r>
      <w:r w:rsidR="002357E6" w:rsidRPr="00480DBD">
        <w:rPr>
          <w:rFonts w:ascii="Aptos" w:eastAsia="Aptos" w:hAnsi="Aptos" w:cs="Aptos"/>
          <w:color w:val="000000" w:themeColor="text1"/>
        </w:rPr>
        <w:t>fficer</w:t>
      </w:r>
      <w:r w:rsidR="00584519" w:rsidRPr="00480DBD">
        <w:rPr>
          <w:rFonts w:ascii="Aptos" w:eastAsia="Aptos" w:hAnsi="Aptos" w:cs="Aptos"/>
          <w:color w:val="000000" w:themeColor="text1"/>
        </w:rPr>
        <w:t xml:space="preserve"> of Physical</w:t>
      </w:r>
      <w:r w:rsidR="006E6CA8" w:rsidRPr="00480DBD">
        <w:rPr>
          <w:rFonts w:ascii="Aptos" w:eastAsia="Aptos" w:hAnsi="Aptos" w:cs="Aptos"/>
          <w:color w:val="000000" w:themeColor="text1"/>
        </w:rPr>
        <w:t xml:space="preserve"> Disabil</w:t>
      </w:r>
      <w:r w:rsidR="009A02C7" w:rsidRPr="00480DBD">
        <w:rPr>
          <w:rFonts w:ascii="Aptos" w:eastAsia="Aptos" w:hAnsi="Aptos" w:cs="Aptos"/>
          <w:color w:val="000000" w:themeColor="text1"/>
        </w:rPr>
        <w:t>ity Aust</w:t>
      </w:r>
      <w:r w:rsidR="00437927" w:rsidRPr="00480DBD">
        <w:rPr>
          <w:rFonts w:ascii="Aptos" w:eastAsia="Aptos" w:hAnsi="Aptos" w:cs="Aptos"/>
          <w:color w:val="000000" w:themeColor="text1"/>
        </w:rPr>
        <w:t>ralia</w:t>
      </w:r>
      <w:r w:rsidR="00437927">
        <w:rPr>
          <w:rFonts w:ascii="Aptos" w:eastAsia="Aptos" w:hAnsi="Aptos" w:cs="Aptos"/>
          <w:b/>
          <w:bCs/>
          <w:color w:val="000000" w:themeColor="text1"/>
        </w:rPr>
        <w:t xml:space="preserve"> </w:t>
      </w:r>
    </w:p>
    <w:sectPr w:rsidR="656F058E" w:rsidSect="00906520">
      <w:footerReference w:type="default" r:id="rId23"/>
      <w:headerReference w:type="first" r:id="rId24"/>
      <w:pgSz w:w="11906" w:h="16838"/>
      <w:pgMar w:top="1440" w:right="1440" w:bottom="1276" w:left="1440" w:header="720" w:footer="1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1E36E" w14:textId="77777777" w:rsidR="00D223B2" w:rsidRDefault="00D223B2" w:rsidP="002C0CB2">
      <w:pPr>
        <w:spacing w:line="240" w:lineRule="auto"/>
      </w:pPr>
      <w:r>
        <w:separator/>
      </w:r>
    </w:p>
  </w:endnote>
  <w:endnote w:type="continuationSeparator" w:id="0">
    <w:p w14:paraId="301D9BB0" w14:textId="77777777" w:rsidR="00D223B2" w:rsidRDefault="00D223B2" w:rsidP="002C0C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w:altName w:val="Calibri"/>
    <w:panose1 w:val="00000000000000000000"/>
    <w:charset w:val="00"/>
    <w:family w:val="auto"/>
    <w:pitch w:val="variable"/>
    <w:sig w:usb0="A00000FF" w:usb1="40002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tkinson Hyperlegible">
    <w:altName w:val="Calibri"/>
    <w:panose1 w:val="00000000000000000000"/>
    <w:charset w:val="00"/>
    <w:family w:val="auto"/>
    <w:pitch w:val="variable"/>
    <w:sig w:usb0="800000EF" w:usb1="0000204B" w:usb2="00000000" w:usb3="00000000" w:csb0="00000003" w:csb1="00000000"/>
  </w:font>
  <w:font w:name="aptos (body)">
    <w:altName w:val="Calibri"/>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EA2FA" w14:textId="77777777" w:rsidR="001F1371" w:rsidRPr="00786160" w:rsidRDefault="001F1371" w:rsidP="00495D6B">
    <w:pPr>
      <w:pStyle w:val="Heading1"/>
      <w:jc w:val="right"/>
      <w:rPr>
        <w:rFonts w:asciiTheme="minorHAnsi" w:hAnsiTheme="minorHAnsi"/>
        <w:b w:val="0"/>
        <w:bCs/>
        <w:sz w:val="24"/>
        <w:szCs w:val="24"/>
      </w:rPr>
    </w:pPr>
    <w:r w:rsidRPr="00786160">
      <w:rPr>
        <w:rFonts w:asciiTheme="minorHAnsi" w:hAnsiTheme="minorHAnsi"/>
        <w:b w:val="0"/>
        <w:bCs/>
        <w:sz w:val="24"/>
        <w:szCs w:val="24"/>
      </w:rPr>
      <w:t>www.thedrcstillmatters.org.au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5A6FB" w14:textId="77777777" w:rsidR="00D223B2" w:rsidRDefault="00D223B2" w:rsidP="002C0CB2">
      <w:pPr>
        <w:spacing w:line="240" w:lineRule="auto"/>
      </w:pPr>
      <w:r>
        <w:separator/>
      </w:r>
    </w:p>
  </w:footnote>
  <w:footnote w:type="continuationSeparator" w:id="0">
    <w:p w14:paraId="092CB280" w14:textId="77777777" w:rsidR="00D223B2" w:rsidRDefault="00D223B2" w:rsidP="002C0C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53EB7" w14:textId="77777777" w:rsidR="001F1371" w:rsidRDefault="001F1371">
    <w:pPr>
      <w:pStyle w:val="Header"/>
    </w:pPr>
    <w:r>
      <w:rPr>
        <w:noProof/>
      </w:rPr>
      <w:drawing>
        <wp:anchor distT="0" distB="0" distL="114300" distR="114300" simplePos="0" relativeHeight="251658240" behindDoc="1" locked="0" layoutInCell="1" allowOverlap="1" wp14:anchorId="4369D83D" wp14:editId="4E997CAB">
          <wp:simplePos x="0" y="0"/>
          <wp:positionH relativeFrom="margin">
            <wp:posOffset>4306467</wp:posOffset>
          </wp:positionH>
          <wp:positionV relativeFrom="paragraph">
            <wp:posOffset>-212887</wp:posOffset>
          </wp:positionV>
          <wp:extent cx="1860550" cy="1860550"/>
          <wp:effectExtent l="0" t="0" r="6350" b="6350"/>
          <wp:wrapTight wrapText="bothSides">
            <wp:wrapPolygon edited="0">
              <wp:start x="0" y="0"/>
              <wp:lineTo x="0" y="21453"/>
              <wp:lineTo x="21453" y="21453"/>
              <wp:lineTo x="21453" y="0"/>
              <wp:lineTo x="0" y="0"/>
            </wp:wrapPolygon>
          </wp:wrapTight>
          <wp:docPr id="1765978393" name="Picture 1" descr="The Disability Royal Commission Still Matters campaign logo with tagline Listen to us. Act with us. ">
            <a:extLst xmlns:a="http://schemas.openxmlformats.org/drawingml/2006/main">
              <a:ext uri="{FF2B5EF4-FFF2-40B4-BE49-F238E27FC236}">
                <a16:creationId xmlns:a16="http://schemas.microsoft.com/office/drawing/2014/main" id="{0A2E479E-E252-4EAD-B24D-57196F394A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542455" name="Picture 1" descr="The Disability Royal Commission Still Matters campaign logo with tagline Listen to us. Act with us. "/>
                  <pic:cNvPicPr/>
                </pic:nvPicPr>
                <pic:blipFill>
                  <a:blip r:embed="rId1">
                    <a:extLst>
                      <a:ext uri="{28A0092B-C50C-407E-A947-70E740481C1C}">
                        <a14:useLocalDpi xmlns:a14="http://schemas.microsoft.com/office/drawing/2010/main" val="0"/>
                      </a:ext>
                    </a:extLst>
                  </a:blip>
                  <a:stretch>
                    <a:fillRect/>
                  </a:stretch>
                </pic:blipFill>
                <pic:spPr>
                  <a:xfrm>
                    <a:off x="0" y="0"/>
                    <a:ext cx="1860550" cy="18605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17866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00A3796"/>
    <w:multiLevelType w:val="multilevel"/>
    <w:tmpl w:val="7CCE8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C25348"/>
    <w:multiLevelType w:val="multilevel"/>
    <w:tmpl w:val="89B08BA8"/>
    <w:lvl w:ilvl="0">
      <w:start w:val="1"/>
      <w:numFmt w:val="decimal"/>
      <w:lvlText w:val="%1."/>
      <w:lvlJc w:val="left"/>
      <w:pPr>
        <w:ind w:left="720" w:hanging="360"/>
      </w:pPr>
      <w:rPr>
        <w:rFonts w:ascii="Lexend" w:eastAsiaTheme="majorEastAsia" w:hAnsi="Lexend" w:cstheme="majorBidi" w:hint="default"/>
        <w:color w:val="F15E5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444247D1"/>
    <w:multiLevelType w:val="multilevel"/>
    <w:tmpl w:val="B7D85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1907F2"/>
    <w:multiLevelType w:val="hybridMultilevel"/>
    <w:tmpl w:val="FFFFFFFF"/>
    <w:lvl w:ilvl="0" w:tplc="66DEBFEA">
      <w:start w:val="1"/>
      <w:numFmt w:val="bullet"/>
      <w:lvlText w:val="·"/>
      <w:lvlJc w:val="left"/>
      <w:pPr>
        <w:ind w:left="720" w:hanging="360"/>
      </w:pPr>
      <w:rPr>
        <w:rFonts w:ascii="Symbol" w:hAnsi="Symbol" w:hint="default"/>
      </w:rPr>
    </w:lvl>
    <w:lvl w:ilvl="1" w:tplc="14A2E484">
      <w:start w:val="1"/>
      <w:numFmt w:val="bullet"/>
      <w:lvlText w:val="o"/>
      <w:lvlJc w:val="left"/>
      <w:pPr>
        <w:ind w:left="1440" w:hanging="360"/>
      </w:pPr>
      <w:rPr>
        <w:rFonts w:ascii="Courier New" w:hAnsi="Courier New" w:hint="default"/>
      </w:rPr>
    </w:lvl>
    <w:lvl w:ilvl="2" w:tplc="1E2254BA">
      <w:start w:val="1"/>
      <w:numFmt w:val="bullet"/>
      <w:lvlText w:val=""/>
      <w:lvlJc w:val="left"/>
      <w:pPr>
        <w:ind w:left="2160" w:hanging="360"/>
      </w:pPr>
      <w:rPr>
        <w:rFonts w:ascii="Wingdings" w:hAnsi="Wingdings" w:hint="default"/>
      </w:rPr>
    </w:lvl>
    <w:lvl w:ilvl="3" w:tplc="E7DEED4E">
      <w:start w:val="1"/>
      <w:numFmt w:val="bullet"/>
      <w:lvlText w:val=""/>
      <w:lvlJc w:val="left"/>
      <w:pPr>
        <w:ind w:left="2880" w:hanging="360"/>
      </w:pPr>
      <w:rPr>
        <w:rFonts w:ascii="Symbol" w:hAnsi="Symbol" w:hint="default"/>
      </w:rPr>
    </w:lvl>
    <w:lvl w:ilvl="4" w:tplc="81F4D816">
      <w:start w:val="1"/>
      <w:numFmt w:val="bullet"/>
      <w:lvlText w:val="o"/>
      <w:lvlJc w:val="left"/>
      <w:pPr>
        <w:ind w:left="3600" w:hanging="360"/>
      </w:pPr>
      <w:rPr>
        <w:rFonts w:ascii="Courier New" w:hAnsi="Courier New" w:hint="default"/>
      </w:rPr>
    </w:lvl>
    <w:lvl w:ilvl="5" w:tplc="56C08EFE">
      <w:start w:val="1"/>
      <w:numFmt w:val="bullet"/>
      <w:lvlText w:val=""/>
      <w:lvlJc w:val="left"/>
      <w:pPr>
        <w:ind w:left="4320" w:hanging="360"/>
      </w:pPr>
      <w:rPr>
        <w:rFonts w:ascii="Wingdings" w:hAnsi="Wingdings" w:hint="default"/>
      </w:rPr>
    </w:lvl>
    <w:lvl w:ilvl="6" w:tplc="174C3904">
      <w:start w:val="1"/>
      <w:numFmt w:val="bullet"/>
      <w:lvlText w:val=""/>
      <w:lvlJc w:val="left"/>
      <w:pPr>
        <w:ind w:left="5040" w:hanging="360"/>
      </w:pPr>
      <w:rPr>
        <w:rFonts w:ascii="Symbol" w:hAnsi="Symbol" w:hint="default"/>
      </w:rPr>
    </w:lvl>
    <w:lvl w:ilvl="7" w:tplc="BDAC01B6">
      <w:start w:val="1"/>
      <w:numFmt w:val="bullet"/>
      <w:lvlText w:val="o"/>
      <w:lvlJc w:val="left"/>
      <w:pPr>
        <w:ind w:left="5760" w:hanging="360"/>
      </w:pPr>
      <w:rPr>
        <w:rFonts w:ascii="Courier New" w:hAnsi="Courier New" w:hint="default"/>
      </w:rPr>
    </w:lvl>
    <w:lvl w:ilvl="8" w:tplc="0C22D32A">
      <w:start w:val="1"/>
      <w:numFmt w:val="bullet"/>
      <w:lvlText w:val=""/>
      <w:lvlJc w:val="left"/>
      <w:pPr>
        <w:ind w:left="6480" w:hanging="360"/>
      </w:pPr>
      <w:rPr>
        <w:rFonts w:ascii="Wingdings" w:hAnsi="Wingdings" w:hint="default"/>
      </w:rPr>
    </w:lvl>
  </w:abstractNum>
  <w:abstractNum w:abstractNumId="5" w15:restartNumberingAfterBreak="0">
    <w:nsid w:val="7FE36E9D"/>
    <w:multiLevelType w:val="hybridMultilevel"/>
    <w:tmpl w:val="E724CBAA"/>
    <w:lvl w:ilvl="0" w:tplc="FABC8C40">
      <w:start w:val="1"/>
      <w:numFmt w:val="decimal"/>
      <w:lvlText w:val="%1."/>
      <w:lvlJc w:val="left"/>
      <w:pPr>
        <w:ind w:left="720" w:hanging="360"/>
      </w:pPr>
      <w:rPr>
        <w:rFonts w:ascii="Lexend" w:eastAsiaTheme="majorEastAsia" w:hAnsi="Lexend" w:cstheme="majorBidi" w:hint="default"/>
        <w:color w:val="F15E5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3763963">
    <w:abstractNumId w:val="5"/>
  </w:num>
  <w:num w:numId="2" w16cid:durableId="1665082356">
    <w:abstractNumId w:val="1"/>
  </w:num>
  <w:num w:numId="3" w16cid:durableId="2071884264">
    <w:abstractNumId w:val="2"/>
  </w:num>
  <w:num w:numId="4" w16cid:durableId="813133772">
    <w:abstractNumId w:val="4"/>
  </w:num>
  <w:num w:numId="5" w16cid:durableId="856314053">
    <w:abstractNumId w:val="0"/>
  </w:num>
  <w:num w:numId="6" w16cid:durableId="9092664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907F73"/>
    <w:rsid w:val="00001296"/>
    <w:rsid w:val="00001D23"/>
    <w:rsid w:val="0000368E"/>
    <w:rsid w:val="0000410B"/>
    <w:rsid w:val="000043BB"/>
    <w:rsid w:val="00005DDD"/>
    <w:rsid w:val="00011C71"/>
    <w:rsid w:val="0001387F"/>
    <w:rsid w:val="00013CFC"/>
    <w:rsid w:val="00014907"/>
    <w:rsid w:val="000160E6"/>
    <w:rsid w:val="000178CB"/>
    <w:rsid w:val="00022606"/>
    <w:rsid w:val="00023D8E"/>
    <w:rsid w:val="00025A1E"/>
    <w:rsid w:val="00026563"/>
    <w:rsid w:val="0002781F"/>
    <w:rsid w:val="000301AE"/>
    <w:rsid w:val="000350BD"/>
    <w:rsid w:val="0003608D"/>
    <w:rsid w:val="00041CDC"/>
    <w:rsid w:val="000425D7"/>
    <w:rsid w:val="0004641C"/>
    <w:rsid w:val="00050934"/>
    <w:rsid w:val="000535CD"/>
    <w:rsid w:val="0005363D"/>
    <w:rsid w:val="000544BE"/>
    <w:rsid w:val="000548DC"/>
    <w:rsid w:val="00062B58"/>
    <w:rsid w:val="000650BD"/>
    <w:rsid w:val="00070B66"/>
    <w:rsid w:val="00071A55"/>
    <w:rsid w:val="0008218C"/>
    <w:rsid w:val="00083FC3"/>
    <w:rsid w:val="0008409B"/>
    <w:rsid w:val="00085111"/>
    <w:rsid w:val="000856CF"/>
    <w:rsid w:val="00085EA4"/>
    <w:rsid w:val="00087920"/>
    <w:rsid w:val="00092F47"/>
    <w:rsid w:val="0009364E"/>
    <w:rsid w:val="00094137"/>
    <w:rsid w:val="00094950"/>
    <w:rsid w:val="00097261"/>
    <w:rsid w:val="00097602"/>
    <w:rsid w:val="000A019F"/>
    <w:rsid w:val="000A33E5"/>
    <w:rsid w:val="000A39B0"/>
    <w:rsid w:val="000A3B92"/>
    <w:rsid w:val="000A504C"/>
    <w:rsid w:val="000A7862"/>
    <w:rsid w:val="000B1088"/>
    <w:rsid w:val="000B5227"/>
    <w:rsid w:val="000B585F"/>
    <w:rsid w:val="000B5D5C"/>
    <w:rsid w:val="000C1AB7"/>
    <w:rsid w:val="000C3176"/>
    <w:rsid w:val="000C4201"/>
    <w:rsid w:val="000C65B2"/>
    <w:rsid w:val="000C7866"/>
    <w:rsid w:val="000D1488"/>
    <w:rsid w:val="000D23E6"/>
    <w:rsid w:val="000D2DFD"/>
    <w:rsid w:val="000D2EC2"/>
    <w:rsid w:val="000D2FEF"/>
    <w:rsid w:val="000D3429"/>
    <w:rsid w:val="000D4E95"/>
    <w:rsid w:val="000D6F56"/>
    <w:rsid w:val="000E00F2"/>
    <w:rsid w:val="000E168B"/>
    <w:rsid w:val="000E253B"/>
    <w:rsid w:val="000E3702"/>
    <w:rsid w:val="000E4FC8"/>
    <w:rsid w:val="000E55B6"/>
    <w:rsid w:val="000E57D6"/>
    <w:rsid w:val="000E6DDA"/>
    <w:rsid w:val="000F3996"/>
    <w:rsid w:val="000F404C"/>
    <w:rsid w:val="000F6E3D"/>
    <w:rsid w:val="001004A2"/>
    <w:rsid w:val="001007E4"/>
    <w:rsid w:val="00101A4D"/>
    <w:rsid w:val="00101AAE"/>
    <w:rsid w:val="00101DA7"/>
    <w:rsid w:val="00101FE9"/>
    <w:rsid w:val="00102405"/>
    <w:rsid w:val="00103A54"/>
    <w:rsid w:val="00106692"/>
    <w:rsid w:val="00111CCE"/>
    <w:rsid w:val="001140F2"/>
    <w:rsid w:val="00116C76"/>
    <w:rsid w:val="00116FA8"/>
    <w:rsid w:val="0012272B"/>
    <w:rsid w:val="0012462B"/>
    <w:rsid w:val="001247F9"/>
    <w:rsid w:val="00124A9A"/>
    <w:rsid w:val="00126042"/>
    <w:rsid w:val="00126BD3"/>
    <w:rsid w:val="00126E1A"/>
    <w:rsid w:val="00127EA8"/>
    <w:rsid w:val="00131875"/>
    <w:rsid w:val="00136C18"/>
    <w:rsid w:val="00140D4E"/>
    <w:rsid w:val="00141B31"/>
    <w:rsid w:val="00141D2E"/>
    <w:rsid w:val="00143B62"/>
    <w:rsid w:val="001467A7"/>
    <w:rsid w:val="00146AFB"/>
    <w:rsid w:val="00153ACA"/>
    <w:rsid w:val="0015573D"/>
    <w:rsid w:val="00156772"/>
    <w:rsid w:val="00157AA4"/>
    <w:rsid w:val="0016028C"/>
    <w:rsid w:val="00161572"/>
    <w:rsid w:val="00162CBD"/>
    <w:rsid w:val="001651BE"/>
    <w:rsid w:val="00165564"/>
    <w:rsid w:val="0016617F"/>
    <w:rsid w:val="00173496"/>
    <w:rsid w:val="00176497"/>
    <w:rsid w:val="00181BF5"/>
    <w:rsid w:val="00182B71"/>
    <w:rsid w:val="00183717"/>
    <w:rsid w:val="00185BCB"/>
    <w:rsid w:val="001874D8"/>
    <w:rsid w:val="00187E38"/>
    <w:rsid w:val="00192C2E"/>
    <w:rsid w:val="001934DB"/>
    <w:rsid w:val="001967B3"/>
    <w:rsid w:val="00196B99"/>
    <w:rsid w:val="00197994"/>
    <w:rsid w:val="001A1895"/>
    <w:rsid w:val="001A3A59"/>
    <w:rsid w:val="001A5A22"/>
    <w:rsid w:val="001A6627"/>
    <w:rsid w:val="001A7AAE"/>
    <w:rsid w:val="001B1E4B"/>
    <w:rsid w:val="001B22CC"/>
    <w:rsid w:val="001B4C51"/>
    <w:rsid w:val="001B5E4A"/>
    <w:rsid w:val="001B6E9A"/>
    <w:rsid w:val="001C0162"/>
    <w:rsid w:val="001C2F7B"/>
    <w:rsid w:val="001C5F2C"/>
    <w:rsid w:val="001C62CA"/>
    <w:rsid w:val="001C683F"/>
    <w:rsid w:val="001D1C88"/>
    <w:rsid w:val="001D1D4B"/>
    <w:rsid w:val="001D1E06"/>
    <w:rsid w:val="001D1F1E"/>
    <w:rsid w:val="001D2CD8"/>
    <w:rsid w:val="001D3854"/>
    <w:rsid w:val="001D5047"/>
    <w:rsid w:val="001E2396"/>
    <w:rsid w:val="001E5721"/>
    <w:rsid w:val="001E7D7A"/>
    <w:rsid w:val="001F016F"/>
    <w:rsid w:val="001F0C2C"/>
    <w:rsid w:val="001F1371"/>
    <w:rsid w:val="001F301F"/>
    <w:rsid w:val="001F5411"/>
    <w:rsid w:val="001F5D3E"/>
    <w:rsid w:val="0020057D"/>
    <w:rsid w:val="00200A39"/>
    <w:rsid w:val="00205514"/>
    <w:rsid w:val="00212170"/>
    <w:rsid w:val="00212EB9"/>
    <w:rsid w:val="00215B80"/>
    <w:rsid w:val="00217D80"/>
    <w:rsid w:val="002230AF"/>
    <w:rsid w:val="002234B6"/>
    <w:rsid w:val="002238A0"/>
    <w:rsid w:val="0022401A"/>
    <w:rsid w:val="002246E2"/>
    <w:rsid w:val="002273C4"/>
    <w:rsid w:val="00227505"/>
    <w:rsid w:val="00230A98"/>
    <w:rsid w:val="00230FC7"/>
    <w:rsid w:val="00231CFD"/>
    <w:rsid w:val="002337EB"/>
    <w:rsid w:val="00234570"/>
    <w:rsid w:val="00235448"/>
    <w:rsid w:val="002357E6"/>
    <w:rsid w:val="002370DC"/>
    <w:rsid w:val="00243B16"/>
    <w:rsid w:val="00244076"/>
    <w:rsid w:val="002447FD"/>
    <w:rsid w:val="0024608A"/>
    <w:rsid w:val="00246232"/>
    <w:rsid w:val="002553CF"/>
    <w:rsid w:val="00257438"/>
    <w:rsid w:val="002602CE"/>
    <w:rsid w:val="002608E8"/>
    <w:rsid w:val="00262043"/>
    <w:rsid w:val="00265227"/>
    <w:rsid w:val="002671EC"/>
    <w:rsid w:val="0027323F"/>
    <w:rsid w:val="002739B8"/>
    <w:rsid w:val="00273FF1"/>
    <w:rsid w:val="00275AE6"/>
    <w:rsid w:val="002774C3"/>
    <w:rsid w:val="0027765D"/>
    <w:rsid w:val="0028131B"/>
    <w:rsid w:val="00281858"/>
    <w:rsid w:val="002834D8"/>
    <w:rsid w:val="002835A0"/>
    <w:rsid w:val="00285649"/>
    <w:rsid w:val="0028655B"/>
    <w:rsid w:val="00286A8A"/>
    <w:rsid w:val="00287277"/>
    <w:rsid w:val="002874E9"/>
    <w:rsid w:val="00290FC9"/>
    <w:rsid w:val="00291463"/>
    <w:rsid w:val="00293381"/>
    <w:rsid w:val="00293734"/>
    <w:rsid w:val="002A0DD4"/>
    <w:rsid w:val="002A5CCC"/>
    <w:rsid w:val="002A724B"/>
    <w:rsid w:val="002A7BCA"/>
    <w:rsid w:val="002B02C0"/>
    <w:rsid w:val="002B17C6"/>
    <w:rsid w:val="002B3B9C"/>
    <w:rsid w:val="002B3C96"/>
    <w:rsid w:val="002B4DDD"/>
    <w:rsid w:val="002B5E7C"/>
    <w:rsid w:val="002B6AFA"/>
    <w:rsid w:val="002B7637"/>
    <w:rsid w:val="002B7CDD"/>
    <w:rsid w:val="002C0CB2"/>
    <w:rsid w:val="002C1BAA"/>
    <w:rsid w:val="002C22C2"/>
    <w:rsid w:val="002C26D1"/>
    <w:rsid w:val="002C5946"/>
    <w:rsid w:val="002C64AD"/>
    <w:rsid w:val="002C6796"/>
    <w:rsid w:val="002C6E17"/>
    <w:rsid w:val="002D100E"/>
    <w:rsid w:val="002D4402"/>
    <w:rsid w:val="002D571D"/>
    <w:rsid w:val="002D673C"/>
    <w:rsid w:val="002D6E46"/>
    <w:rsid w:val="002E17A8"/>
    <w:rsid w:val="002E5531"/>
    <w:rsid w:val="002E61C9"/>
    <w:rsid w:val="002E74C2"/>
    <w:rsid w:val="002F01D0"/>
    <w:rsid w:val="002F2E85"/>
    <w:rsid w:val="002F2F1A"/>
    <w:rsid w:val="002F5761"/>
    <w:rsid w:val="002F7247"/>
    <w:rsid w:val="002F78EA"/>
    <w:rsid w:val="002F79BB"/>
    <w:rsid w:val="00300AA0"/>
    <w:rsid w:val="00302310"/>
    <w:rsid w:val="003034F6"/>
    <w:rsid w:val="0030451B"/>
    <w:rsid w:val="00305683"/>
    <w:rsid w:val="00305C43"/>
    <w:rsid w:val="003062B0"/>
    <w:rsid w:val="003068E3"/>
    <w:rsid w:val="003078AF"/>
    <w:rsid w:val="00310E78"/>
    <w:rsid w:val="00310F1A"/>
    <w:rsid w:val="00311189"/>
    <w:rsid w:val="00311AA9"/>
    <w:rsid w:val="00312108"/>
    <w:rsid w:val="00314FA2"/>
    <w:rsid w:val="00314FFF"/>
    <w:rsid w:val="0031796F"/>
    <w:rsid w:val="003214C5"/>
    <w:rsid w:val="00324462"/>
    <w:rsid w:val="00325B3A"/>
    <w:rsid w:val="00327AE6"/>
    <w:rsid w:val="00327C26"/>
    <w:rsid w:val="003303E4"/>
    <w:rsid w:val="00330A00"/>
    <w:rsid w:val="00331281"/>
    <w:rsid w:val="003318A8"/>
    <w:rsid w:val="00332336"/>
    <w:rsid w:val="003359CB"/>
    <w:rsid w:val="00337B72"/>
    <w:rsid w:val="0034210C"/>
    <w:rsid w:val="00342194"/>
    <w:rsid w:val="00346444"/>
    <w:rsid w:val="00352EEE"/>
    <w:rsid w:val="00353F0A"/>
    <w:rsid w:val="003570A2"/>
    <w:rsid w:val="00357A71"/>
    <w:rsid w:val="00364089"/>
    <w:rsid w:val="003640E3"/>
    <w:rsid w:val="00365084"/>
    <w:rsid w:val="003658DE"/>
    <w:rsid w:val="00366CAF"/>
    <w:rsid w:val="00367EEB"/>
    <w:rsid w:val="003764AC"/>
    <w:rsid w:val="003815CF"/>
    <w:rsid w:val="00383C4F"/>
    <w:rsid w:val="00383CC2"/>
    <w:rsid w:val="003847D2"/>
    <w:rsid w:val="00384953"/>
    <w:rsid w:val="00386A0C"/>
    <w:rsid w:val="0039161B"/>
    <w:rsid w:val="00391AFA"/>
    <w:rsid w:val="003927EC"/>
    <w:rsid w:val="003938F8"/>
    <w:rsid w:val="003944DF"/>
    <w:rsid w:val="003A144A"/>
    <w:rsid w:val="003A1D09"/>
    <w:rsid w:val="003A4BBD"/>
    <w:rsid w:val="003A5A6E"/>
    <w:rsid w:val="003A612B"/>
    <w:rsid w:val="003A7D64"/>
    <w:rsid w:val="003A7DE2"/>
    <w:rsid w:val="003B00EA"/>
    <w:rsid w:val="003B493E"/>
    <w:rsid w:val="003B6E79"/>
    <w:rsid w:val="003B6FB0"/>
    <w:rsid w:val="003B73F1"/>
    <w:rsid w:val="003C22C4"/>
    <w:rsid w:val="003C439E"/>
    <w:rsid w:val="003C6039"/>
    <w:rsid w:val="003C7EE5"/>
    <w:rsid w:val="003D0024"/>
    <w:rsid w:val="003D3FFA"/>
    <w:rsid w:val="003D6755"/>
    <w:rsid w:val="003D7F86"/>
    <w:rsid w:val="003E0991"/>
    <w:rsid w:val="003E12D7"/>
    <w:rsid w:val="003E2717"/>
    <w:rsid w:val="003E2F7D"/>
    <w:rsid w:val="003E4827"/>
    <w:rsid w:val="003E6AD1"/>
    <w:rsid w:val="003E794F"/>
    <w:rsid w:val="003E7959"/>
    <w:rsid w:val="003F05EE"/>
    <w:rsid w:val="003F0818"/>
    <w:rsid w:val="003F0B9B"/>
    <w:rsid w:val="003F2538"/>
    <w:rsid w:val="003F4127"/>
    <w:rsid w:val="003F445F"/>
    <w:rsid w:val="0040003E"/>
    <w:rsid w:val="00400A65"/>
    <w:rsid w:val="00400F8C"/>
    <w:rsid w:val="00402D0C"/>
    <w:rsid w:val="00402D3F"/>
    <w:rsid w:val="00404844"/>
    <w:rsid w:val="004049B9"/>
    <w:rsid w:val="00405F8B"/>
    <w:rsid w:val="00406D1A"/>
    <w:rsid w:val="00407B13"/>
    <w:rsid w:val="00411206"/>
    <w:rsid w:val="0041140A"/>
    <w:rsid w:val="00412667"/>
    <w:rsid w:val="004136B8"/>
    <w:rsid w:val="00414CFF"/>
    <w:rsid w:val="00415394"/>
    <w:rsid w:val="004224F3"/>
    <w:rsid w:val="00424628"/>
    <w:rsid w:val="0042523E"/>
    <w:rsid w:val="00425286"/>
    <w:rsid w:val="00425339"/>
    <w:rsid w:val="004262A9"/>
    <w:rsid w:val="00427A6A"/>
    <w:rsid w:val="004305D3"/>
    <w:rsid w:val="00433226"/>
    <w:rsid w:val="004336EF"/>
    <w:rsid w:val="004337AC"/>
    <w:rsid w:val="00435B8D"/>
    <w:rsid w:val="00436A42"/>
    <w:rsid w:val="00437927"/>
    <w:rsid w:val="004424AE"/>
    <w:rsid w:val="004450D0"/>
    <w:rsid w:val="0044557F"/>
    <w:rsid w:val="00447B95"/>
    <w:rsid w:val="00447F5A"/>
    <w:rsid w:val="00450F8F"/>
    <w:rsid w:val="00452071"/>
    <w:rsid w:val="00452E64"/>
    <w:rsid w:val="004546D2"/>
    <w:rsid w:val="00454A58"/>
    <w:rsid w:val="00457187"/>
    <w:rsid w:val="00461D87"/>
    <w:rsid w:val="004621D1"/>
    <w:rsid w:val="00466244"/>
    <w:rsid w:val="0046714B"/>
    <w:rsid w:val="00467D99"/>
    <w:rsid w:val="004708B0"/>
    <w:rsid w:val="0047427B"/>
    <w:rsid w:val="004767C4"/>
    <w:rsid w:val="004776DE"/>
    <w:rsid w:val="00480248"/>
    <w:rsid w:val="0048054E"/>
    <w:rsid w:val="00480CF6"/>
    <w:rsid w:val="00480DBD"/>
    <w:rsid w:val="00481A57"/>
    <w:rsid w:val="00486D66"/>
    <w:rsid w:val="00490AB6"/>
    <w:rsid w:val="00491448"/>
    <w:rsid w:val="00492784"/>
    <w:rsid w:val="00492B22"/>
    <w:rsid w:val="00494CE1"/>
    <w:rsid w:val="00495D6B"/>
    <w:rsid w:val="004964E0"/>
    <w:rsid w:val="0049673D"/>
    <w:rsid w:val="004976E4"/>
    <w:rsid w:val="004A2078"/>
    <w:rsid w:val="004A27B5"/>
    <w:rsid w:val="004A3332"/>
    <w:rsid w:val="004A604B"/>
    <w:rsid w:val="004B7099"/>
    <w:rsid w:val="004C04A0"/>
    <w:rsid w:val="004C0ECC"/>
    <w:rsid w:val="004C1B23"/>
    <w:rsid w:val="004C1C27"/>
    <w:rsid w:val="004C2827"/>
    <w:rsid w:val="004C29E3"/>
    <w:rsid w:val="004C3A50"/>
    <w:rsid w:val="004C537A"/>
    <w:rsid w:val="004C741F"/>
    <w:rsid w:val="004D0AC3"/>
    <w:rsid w:val="004D1E05"/>
    <w:rsid w:val="004D34EF"/>
    <w:rsid w:val="004D5069"/>
    <w:rsid w:val="004D50C1"/>
    <w:rsid w:val="004D6C22"/>
    <w:rsid w:val="004D77BD"/>
    <w:rsid w:val="004E4452"/>
    <w:rsid w:val="004E4918"/>
    <w:rsid w:val="004E70DC"/>
    <w:rsid w:val="004E7DE3"/>
    <w:rsid w:val="004F1544"/>
    <w:rsid w:val="004F1648"/>
    <w:rsid w:val="004F2DD4"/>
    <w:rsid w:val="004F3227"/>
    <w:rsid w:val="004F4832"/>
    <w:rsid w:val="004F4C38"/>
    <w:rsid w:val="00500766"/>
    <w:rsid w:val="00501A4A"/>
    <w:rsid w:val="00501FF8"/>
    <w:rsid w:val="00502CDB"/>
    <w:rsid w:val="005103FC"/>
    <w:rsid w:val="005108B6"/>
    <w:rsid w:val="005108BA"/>
    <w:rsid w:val="005130F4"/>
    <w:rsid w:val="005134FF"/>
    <w:rsid w:val="00513FF6"/>
    <w:rsid w:val="00514600"/>
    <w:rsid w:val="00515539"/>
    <w:rsid w:val="00515DEB"/>
    <w:rsid w:val="00516504"/>
    <w:rsid w:val="0051730B"/>
    <w:rsid w:val="00523B39"/>
    <w:rsid w:val="00523BDB"/>
    <w:rsid w:val="00525F71"/>
    <w:rsid w:val="00526291"/>
    <w:rsid w:val="005264D2"/>
    <w:rsid w:val="00526866"/>
    <w:rsid w:val="005305F1"/>
    <w:rsid w:val="00531D7C"/>
    <w:rsid w:val="005335D1"/>
    <w:rsid w:val="005349D3"/>
    <w:rsid w:val="00536359"/>
    <w:rsid w:val="005422C0"/>
    <w:rsid w:val="0054244F"/>
    <w:rsid w:val="00543138"/>
    <w:rsid w:val="00543D92"/>
    <w:rsid w:val="00544AA0"/>
    <w:rsid w:val="0054551E"/>
    <w:rsid w:val="00551F57"/>
    <w:rsid w:val="005528E9"/>
    <w:rsid w:val="00552CE1"/>
    <w:rsid w:val="005535D0"/>
    <w:rsid w:val="00554544"/>
    <w:rsid w:val="005558A1"/>
    <w:rsid w:val="00555F88"/>
    <w:rsid w:val="00560994"/>
    <w:rsid w:val="00560B84"/>
    <w:rsid w:val="005611AC"/>
    <w:rsid w:val="005671C5"/>
    <w:rsid w:val="005672F9"/>
    <w:rsid w:val="00567FDF"/>
    <w:rsid w:val="005718C8"/>
    <w:rsid w:val="005739F2"/>
    <w:rsid w:val="005744D8"/>
    <w:rsid w:val="005747A7"/>
    <w:rsid w:val="00581ADF"/>
    <w:rsid w:val="00584519"/>
    <w:rsid w:val="0058490C"/>
    <w:rsid w:val="00587942"/>
    <w:rsid w:val="00590879"/>
    <w:rsid w:val="00591002"/>
    <w:rsid w:val="00591F19"/>
    <w:rsid w:val="00593C3C"/>
    <w:rsid w:val="005A01AD"/>
    <w:rsid w:val="005A0B1D"/>
    <w:rsid w:val="005A6832"/>
    <w:rsid w:val="005A6D20"/>
    <w:rsid w:val="005A6E5E"/>
    <w:rsid w:val="005A6EF0"/>
    <w:rsid w:val="005A78D8"/>
    <w:rsid w:val="005B0B25"/>
    <w:rsid w:val="005B2F3E"/>
    <w:rsid w:val="005B5031"/>
    <w:rsid w:val="005B58CD"/>
    <w:rsid w:val="005B746E"/>
    <w:rsid w:val="005C4F82"/>
    <w:rsid w:val="005C76C7"/>
    <w:rsid w:val="005D389E"/>
    <w:rsid w:val="005D7078"/>
    <w:rsid w:val="005D7AF2"/>
    <w:rsid w:val="005D7F87"/>
    <w:rsid w:val="005E06E9"/>
    <w:rsid w:val="005E4E70"/>
    <w:rsid w:val="005E571F"/>
    <w:rsid w:val="005E6D39"/>
    <w:rsid w:val="005E6DC3"/>
    <w:rsid w:val="005E6E04"/>
    <w:rsid w:val="005E7381"/>
    <w:rsid w:val="005F1499"/>
    <w:rsid w:val="005F3824"/>
    <w:rsid w:val="005F617B"/>
    <w:rsid w:val="00603FF9"/>
    <w:rsid w:val="00605410"/>
    <w:rsid w:val="0060567B"/>
    <w:rsid w:val="00606D0D"/>
    <w:rsid w:val="00607DBD"/>
    <w:rsid w:val="00611A51"/>
    <w:rsid w:val="00612E4A"/>
    <w:rsid w:val="00613366"/>
    <w:rsid w:val="00613419"/>
    <w:rsid w:val="00616304"/>
    <w:rsid w:val="00616629"/>
    <w:rsid w:val="00616FE7"/>
    <w:rsid w:val="00617730"/>
    <w:rsid w:val="00621FBA"/>
    <w:rsid w:val="00621FF6"/>
    <w:rsid w:val="006234D6"/>
    <w:rsid w:val="006247BF"/>
    <w:rsid w:val="006303A5"/>
    <w:rsid w:val="00631B0F"/>
    <w:rsid w:val="006323E4"/>
    <w:rsid w:val="00635185"/>
    <w:rsid w:val="00641324"/>
    <w:rsid w:val="00641AB3"/>
    <w:rsid w:val="00642785"/>
    <w:rsid w:val="0064521D"/>
    <w:rsid w:val="00645F57"/>
    <w:rsid w:val="00646A0F"/>
    <w:rsid w:val="00646A5E"/>
    <w:rsid w:val="006511C5"/>
    <w:rsid w:val="0065342F"/>
    <w:rsid w:val="0065596E"/>
    <w:rsid w:val="006578E1"/>
    <w:rsid w:val="00657EBD"/>
    <w:rsid w:val="0066175B"/>
    <w:rsid w:val="00663DC2"/>
    <w:rsid w:val="0066405D"/>
    <w:rsid w:val="006644C1"/>
    <w:rsid w:val="0066644E"/>
    <w:rsid w:val="00666457"/>
    <w:rsid w:val="00666E2E"/>
    <w:rsid w:val="00667E2C"/>
    <w:rsid w:val="00667F13"/>
    <w:rsid w:val="00672967"/>
    <w:rsid w:val="00672C38"/>
    <w:rsid w:val="00674B0D"/>
    <w:rsid w:val="00674F1B"/>
    <w:rsid w:val="0067575F"/>
    <w:rsid w:val="0068079C"/>
    <w:rsid w:val="00680CF0"/>
    <w:rsid w:val="0068103F"/>
    <w:rsid w:val="00681043"/>
    <w:rsid w:val="0068155F"/>
    <w:rsid w:val="00682EE9"/>
    <w:rsid w:val="006850BA"/>
    <w:rsid w:val="00685A2D"/>
    <w:rsid w:val="00687784"/>
    <w:rsid w:val="0069289C"/>
    <w:rsid w:val="00694A1F"/>
    <w:rsid w:val="006961FD"/>
    <w:rsid w:val="006966DB"/>
    <w:rsid w:val="00697048"/>
    <w:rsid w:val="00697813"/>
    <w:rsid w:val="006A1F92"/>
    <w:rsid w:val="006A23DF"/>
    <w:rsid w:val="006A4278"/>
    <w:rsid w:val="006A4522"/>
    <w:rsid w:val="006A58FF"/>
    <w:rsid w:val="006A6B0E"/>
    <w:rsid w:val="006B0BE7"/>
    <w:rsid w:val="006B1694"/>
    <w:rsid w:val="006B29D7"/>
    <w:rsid w:val="006B60A4"/>
    <w:rsid w:val="006B6D8F"/>
    <w:rsid w:val="006B6E19"/>
    <w:rsid w:val="006C05DB"/>
    <w:rsid w:val="006C0F34"/>
    <w:rsid w:val="006C1130"/>
    <w:rsid w:val="006C16F3"/>
    <w:rsid w:val="006C180C"/>
    <w:rsid w:val="006C35FD"/>
    <w:rsid w:val="006D5F9B"/>
    <w:rsid w:val="006D6658"/>
    <w:rsid w:val="006D74B7"/>
    <w:rsid w:val="006E002F"/>
    <w:rsid w:val="006E4E09"/>
    <w:rsid w:val="006E6631"/>
    <w:rsid w:val="006E6CA8"/>
    <w:rsid w:val="006E70CD"/>
    <w:rsid w:val="006F0D85"/>
    <w:rsid w:val="006F0F67"/>
    <w:rsid w:val="006F3965"/>
    <w:rsid w:val="006F4E3A"/>
    <w:rsid w:val="006F5C43"/>
    <w:rsid w:val="00700B22"/>
    <w:rsid w:val="007010BA"/>
    <w:rsid w:val="00704A3C"/>
    <w:rsid w:val="0070569D"/>
    <w:rsid w:val="00710906"/>
    <w:rsid w:val="00712291"/>
    <w:rsid w:val="00712631"/>
    <w:rsid w:val="007157CF"/>
    <w:rsid w:val="0071585B"/>
    <w:rsid w:val="00716D43"/>
    <w:rsid w:val="0071745F"/>
    <w:rsid w:val="00720B19"/>
    <w:rsid w:val="00720CCB"/>
    <w:rsid w:val="00724130"/>
    <w:rsid w:val="00725557"/>
    <w:rsid w:val="00725E62"/>
    <w:rsid w:val="00725F50"/>
    <w:rsid w:val="00727F25"/>
    <w:rsid w:val="00731DA2"/>
    <w:rsid w:val="0074044C"/>
    <w:rsid w:val="0074050F"/>
    <w:rsid w:val="00741D96"/>
    <w:rsid w:val="00743674"/>
    <w:rsid w:val="00743F97"/>
    <w:rsid w:val="007446C1"/>
    <w:rsid w:val="00744A7C"/>
    <w:rsid w:val="007456FB"/>
    <w:rsid w:val="00746E47"/>
    <w:rsid w:val="00747133"/>
    <w:rsid w:val="007509FC"/>
    <w:rsid w:val="00750F2C"/>
    <w:rsid w:val="00757CB0"/>
    <w:rsid w:val="00760C93"/>
    <w:rsid w:val="007738DD"/>
    <w:rsid w:val="0077578A"/>
    <w:rsid w:val="00782094"/>
    <w:rsid w:val="0078451B"/>
    <w:rsid w:val="00784BD4"/>
    <w:rsid w:val="0078559E"/>
    <w:rsid w:val="00785E6F"/>
    <w:rsid w:val="00786160"/>
    <w:rsid w:val="00790016"/>
    <w:rsid w:val="0079070D"/>
    <w:rsid w:val="00791426"/>
    <w:rsid w:val="007922B9"/>
    <w:rsid w:val="00792FC6"/>
    <w:rsid w:val="00793E95"/>
    <w:rsid w:val="00794678"/>
    <w:rsid w:val="00794E11"/>
    <w:rsid w:val="007972BF"/>
    <w:rsid w:val="007972D5"/>
    <w:rsid w:val="007974C3"/>
    <w:rsid w:val="007A1F08"/>
    <w:rsid w:val="007A2769"/>
    <w:rsid w:val="007A2BC8"/>
    <w:rsid w:val="007A3E07"/>
    <w:rsid w:val="007A68F8"/>
    <w:rsid w:val="007A6E8C"/>
    <w:rsid w:val="007A791B"/>
    <w:rsid w:val="007B066B"/>
    <w:rsid w:val="007B0C98"/>
    <w:rsid w:val="007B4F32"/>
    <w:rsid w:val="007B5BD5"/>
    <w:rsid w:val="007B692A"/>
    <w:rsid w:val="007B6CAE"/>
    <w:rsid w:val="007B74CB"/>
    <w:rsid w:val="007B797C"/>
    <w:rsid w:val="007C34AD"/>
    <w:rsid w:val="007C3F06"/>
    <w:rsid w:val="007C457A"/>
    <w:rsid w:val="007C504E"/>
    <w:rsid w:val="007C7AE4"/>
    <w:rsid w:val="007D1F93"/>
    <w:rsid w:val="007D28C3"/>
    <w:rsid w:val="007D4D6C"/>
    <w:rsid w:val="007E01AB"/>
    <w:rsid w:val="007E0DA6"/>
    <w:rsid w:val="007E0DCB"/>
    <w:rsid w:val="007E2306"/>
    <w:rsid w:val="007E2F2D"/>
    <w:rsid w:val="007E4E05"/>
    <w:rsid w:val="007E4EE2"/>
    <w:rsid w:val="007E6599"/>
    <w:rsid w:val="007F0138"/>
    <w:rsid w:val="007F1510"/>
    <w:rsid w:val="007F20A7"/>
    <w:rsid w:val="007F3B19"/>
    <w:rsid w:val="007F3F40"/>
    <w:rsid w:val="007F56A1"/>
    <w:rsid w:val="007F681E"/>
    <w:rsid w:val="00801C6B"/>
    <w:rsid w:val="00802024"/>
    <w:rsid w:val="00802960"/>
    <w:rsid w:val="00802B39"/>
    <w:rsid w:val="008057BD"/>
    <w:rsid w:val="00807370"/>
    <w:rsid w:val="0081164D"/>
    <w:rsid w:val="00812BFE"/>
    <w:rsid w:val="008137EA"/>
    <w:rsid w:val="00814284"/>
    <w:rsid w:val="008161A0"/>
    <w:rsid w:val="0081632A"/>
    <w:rsid w:val="00817ADA"/>
    <w:rsid w:val="0082432E"/>
    <w:rsid w:val="00824B2C"/>
    <w:rsid w:val="00826E99"/>
    <w:rsid w:val="00827BED"/>
    <w:rsid w:val="00830598"/>
    <w:rsid w:val="00830AA3"/>
    <w:rsid w:val="00831D02"/>
    <w:rsid w:val="00831FFB"/>
    <w:rsid w:val="008322DF"/>
    <w:rsid w:val="008346E4"/>
    <w:rsid w:val="008353C3"/>
    <w:rsid w:val="00836E76"/>
    <w:rsid w:val="00837988"/>
    <w:rsid w:val="00841FB5"/>
    <w:rsid w:val="00844658"/>
    <w:rsid w:val="0084594C"/>
    <w:rsid w:val="00845A7B"/>
    <w:rsid w:val="00847833"/>
    <w:rsid w:val="00847BDA"/>
    <w:rsid w:val="008504B4"/>
    <w:rsid w:val="0085154D"/>
    <w:rsid w:val="00852B14"/>
    <w:rsid w:val="00854AEE"/>
    <w:rsid w:val="00855EFB"/>
    <w:rsid w:val="0085650C"/>
    <w:rsid w:val="00856D28"/>
    <w:rsid w:val="00857309"/>
    <w:rsid w:val="008576BA"/>
    <w:rsid w:val="00857D34"/>
    <w:rsid w:val="00857EE4"/>
    <w:rsid w:val="008604D3"/>
    <w:rsid w:val="0086123B"/>
    <w:rsid w:val="0086134C"/>
    <w:rsid w:val="00867B91"/>
    <w:rsid w:val="00870A7C"/>
    <w:rsid w:val="008715F4"/>
    <w:rsid w:val="00871FE7"/>
    <w:rsid w:val="0087419C"/>
    <w:rsid w:val="00875975"/>
    <w:rsid w:val="00875A87"/>
    <w:rsid w:val="008817E7"/>
    <w:rsid w:val="00881AC6"/>
    <w:rsid w:val="00886499"/>
    <w:rsid w:val="00887A38"/>
    <w:rsid w:val="00890B1A"/>
    <w:rsid w:val="00891804"/>
    <w:rsid w:val="00892DE6"/>
    <w:rsid w:val="00893D64"/>
    <w:rsid w:val="00893D73"/>
    <w:rsid w:val="00896252"/>
    <w:rsid w:val="008978E2"/>
    <w:rsid w:val="008A17D1"/>
    <w:rsid w:val="008A1DCC"/>
    <w:rsid w:val="008A2BAF"/>
    <w:rsid w:val="008A3181"/>
    <w:rsid w:val="008A3A45"/>
    <w:rsid w:val="008A3DD3"/>
    <w:rsid w:val="008A5ED6"/>
    <w:rsid w:val="008A6375"/>
    <w:rsid w:val="008B0BC8"/>
    <w:rsid w:val="008B0C6C"/>
    <w:rsid w:val="008B12ED"/>
    <w:rsid w:val="008B2A3F"/>
    <w:rsid w:val="008B2AB8"/>
    <w:rsid w:val="008B3886"/>
    <w:rsid w:val="008B402E"/>
    <w:rsid w:val="008B5260"/>
    <w:rsid w:val="008B5676"/>
    <w:rsid w:val="008B5DD4"/>
    <w:rsid w:val="008B6B0C"/>
    <w:rsid w:val="008B732F"/>
    <w:rsid w:val="008C047C"/>
    <w:rsid w:val="008C08F1"/>
    <w:rsid w:val="008C0C31"/>
    <w:rsid w:val="008C0C4E"/>
    <w:rsid w:val="008C1E10"/>
    <w:rsid w:val="008C272D"/>
    <w:rsid w:val="008C31FF"/>
    <w:rsid w:val="008D0591"/>
    <w:rsid w:val="008D0A86"/>
    <w:rsid w:val="008D4678"/>
    <w:rsid w:val="008D4BF3"/>
    <w:rsid w:val="008D57E1"/>
    <w:rsid w:val="008E179D"/>
    <w:rsid w:val="008E25D9"/>
    <w:rsid w:val="008E445E"/>
    <w:rsid w:val="008E4DBE"/>
    <w:rsid w:val="008E5893"/>
    <w:rsid w:val="008E7CAB"/>
    <w:rsid w:val="008F51EF"/>
    <w:rsid w:val="008F6411"/>
    <w:rsid w:val="008F71B1"/>
    <w:rsid w:val="00900837"/>
    <w:rsid w:val="0090159E"/>
    <w:rsid w:val="0090215E"/>
    <w:rsid w:val="00903366"/>
    <w:rsid w:val="00905613"/>
    <w:rsid w:val="00905B19"/>
    <w:rsid w:val="00906520"/>
    <w:rsid w:val="009079F4"/>
    <w:rsid w:val="00907A3B"/>
    <w:rsid w:val="00910600"/>
    <w:rsid w:val="00913292"/>
    <w:rsid w:val="00916943"/>
    <w:rsid w:val="00916F1A"/>
    <w:rsid w:val="009218D1"/>
    <w:rsid w:val="009219E3"/>
    <w:rsid w:val="009226D0"/>
    <w:rsid w:val="0092523F"/>
    <w:rsid w:val="0092550C"/>
    <w:rsid w:val="009265E9"/>
    <w:rsid w:val="00927D7E"/>
    <w:rsid w:val="0093129E"/>
    <w:rsid w:val="009312D3"/>
    <w:rsid w:val="009334B7"/>
    <w:rsid w:val="0093427F"/>
    <w:rsid w:val="00935A40"/>
    <w:rsid w:val="009365EA"/>
    <w:rsid w:val="0093691F"/>
    <w:rsid w:val="00940083"/>
    <w:rsid w:val="00941085"/>
    <w:rsid w:val="00941C93"/>
    <w:rsid w:val="00943096"/>
    <w:rsid w:val="0094438A"/>
    <w:rsid w:val="0094492C"/>
    <w:rsid w:val="00944FFC"/>
    <w:rsid w:val="009452AD"/>
    <w:rsid w:val="00945C92"/>
    <w:rsid w:val="00946368"/>
    <w:rsid w:val="0094640C"/>
    <w:rsid w:val="009469EE"/>
    <w:rsid w:val="0094728B"/>
    <w:rsid w:val="00952ECC"/>
    <w:rsid w:val="009531CC"/>
    <w:rsid w:val="00954DF4"/>
    <w:rsid w:val="009558D4"/>
    <w:rsid w:val="00956D96"/>
    <w:rsid w:val="00957371"/>
    <w:rsid w:val="00960C7F"/>
    <w:rsid w:val="0096657E"/>
    <w:rsid w:val="00970EB3"/>
    <w:rsid w:val="00971CF2"/>
    <w:rsid w:val="00971E1B"/>
    <w:rsid w:val="00973DDF"/>
    <w:rsid w:val="0097496F"/>
    <w:rsid w:val="00974D05"/>
    <w:rsid w:val="00974E00"/>
    <w:rsid w:val="00974E86"/>
    <w:rsid w:val="00975CDE"/>
    <w:rsid w:val="00976872"/>
    <w:rsid w:val="00976BD6"/>
    <w:rsid w:val="00976C01"/>
    <w:rsid w:val="00982246"/>
    <w:rsid w:val="009842EB"/>
    <w:rsid w:val="00986673"/>
    <w:rsid w:val="00987C2C"/>
    <w:rsid w:val="00991225"/>
    <w:rsid w:val="009913A4"/>
    <w:rsid w:val="009928D2"/>
    <w:rsid w:val="009959D5"/>
    <w:rsid w:val="0099677F"/>
    <w:rsid w:val="009A02C7"/>
    <w:rsid w:val="009A3028"/>
    <w:rsid w:val="009A3EE4"/>
    <w:rsid w:val="009A41F2"/>
    <w:rsid w:val="009A5C42"/>
    <w:rsid w:val="009A63F9"/>
    <w:rsid w:val="009A669E"/>
    <w:rsid w:val="009B1A32"/>
    <w:rsid w:val="009B2993"/>
    <w:rsid w:val="009B5FC3"/>
    <w:rsid w:val="009B6FD9"/>
    <w:rsid w:val="009B72D9"/>
    <w:rsid w:val="009B7CE4"/>
    <w:rsid w:val="009C05EC"/>
    <w:rsid w:val="009C1408"/>
    <w:rsid w:val="009C18B7"/>
    <w:rsid w:val="009C494B"/>
    <w:rsid w:val="009C7E31"/>
    <w:rsid w:val="009D09CE"/>
    <w:rsid w:val="009D2BD8"/>
    <w:rsid w:val="009D60D7"/>
    <w:rsid w:val="009D6FB9"/>
    <w:rsid w:val="009D7A3A"/>
    <w:rsid w:val="009E18D6"/>
    <w:rsid w:val="009E1D48"/>
    <w:rsid w:val="009E2754"/>
    <w:rsid w:val="009E2FAD"/>
    <w:rsid w:val="009E4649"/>
    <w:rsid w:val="009E5F4D"/>
    <w:rsid w:val="009E6A8B"/>
    <w:rsid w:val="009F054E"/>
    <w:rsid w:val="009F28C8"/>
    <w:rsid w:val="009F4CAB"/>
    <w:rsid w:val="009F50A0"/>
    <w:rsid w:val="009F7575"/>
    <w:rsid w:val="00A010C8"/>
    <w:rsid w:val="00A025B8"/>
    <w:rsid w:val="00A02EC8"/>
    <w:rsid w:val="00A03AD6"/>
    <w:rsid w:val="00A0421A"/>
    <w:rsid w:val="00A046CB"/>
    <w:rsid w:val="00A05B25"/>
    <w:rsid w:val="00A07DBF"/>
    <w:rsid w:val="00A10E05"/>
    <w:rsid w:val="00A11EB6"/>
    <w:rsid w:val="00A12B3A"/>
    <w:rsid w:val="00A14FE9"/>
    <w:rsid w:val="00A17168"/>
    <w:rsid w:val="00A173E5"/>
    <w:rsid w:val="00A20CA8"/>
    <w:rsid w:val="00A2192C"/>
    <w:rsid w:val="00A21D94"/>
    <w:rsid w:val="00A23020"/>
    <w:rsid w:val="00A232AB"/>
    <w:rsid w:val="00A2372E"/>
    <w:rsid w:val="00A248F5"/>
    <w:rsid w:val="00A25078"/>
    <w:rsid w:val="00A27C14"/>
    <w:rsid w:val="00A27D3A"/>
    <w:rsid w:val="00A31001"/>
    <w:rsid w:val="00A3114D"/>
    <w:rsid w:val="00A3118D"/>
    <w:rsid w:val="00A31719"/>
    <w:rsid w:val="00A32F39"/>
    <w:rsid w:val="00A33A06"/>
    <w:rsid w:val="00A3457A"/>
    <w:rsid w:val="00A35788"/>
    <w:rsid w:val="00A359ED"/>
    <w:rsid w:val="00A37007"/>
    <w:rsid w:val="00A37014"/>
    <w:rsid w:val="00A4009F"/>
    <w:rsid w:val="00A406D1"/>
    <w:rsid w:val="00A410E3"/>
    <w:rsid w:val="00A41950"/>
    <w:rsid w:val="00A4200E"/>
    <w:rsid w:val="00A435DE"/>
    <w:rsid w:val="00A46274"/>
    <w:rsid w:val="00A472AC"/>
    <w:rsid w:val="00A47E74"/>
    <w:rsid w:val="00A50C70"/>
    <w:rsid w:val="00A50EC5"/>
    <w:rsid w:val="00A519BB"/>
    <w:rsid w:val="00A53DB1"/>
    <w:rsid w:val="00A53E2C"/>
    <w:rsid w:val="00A5581B"/>
    <w:rsid w:val="00A5648D"/>
    <w:rsid w:val="00A6053A"/>
    <w:rsid w:val="00A61F0B"/>
    <w:rsid w:val="00A62343"/>
    <w:rsid w:val="00A65CFB"/>
    <w:rsid w:val="00A660F6"/>
    <w:rsid w:val="00A666E7"/>
    <w:rsid w:val="00A67128"/>
    <w:rsid w:val="00A713E0"/>
    <w:rsid w:val="00A71851"/>
    <w:rsid w:val="00A71B26"/>
    <w:rsid w:val="00A74D3C"/>
    <w:rsid w:val="00A7755D"/>
    <w:rsid w:val="00A77D5C"/>
    <w:rsid w:val="00A817D3"/>
    <w:rsid w:val="00A81EA4"/>
    <w:rsid w:val="00A822D9"/>
    <w:rsid w:val="00A82AE5"/>
    <w:rsid w:val="00A82DE6"/>
    <w:rsid w:val="00A82EE6"/>
    <w:rsid w:val="00A84FB2"/>
    <w:rsid w:val="00A85ABB"/>
    <w:rsid w:val="00A86BAF"/>
    <w:rsid w:val="00A875E8"/>
    <w:rsid w:val="00A87F70"/>
    <w:rsid w:val="00A97087"/>
    <w:rsid w:val="00A97FAE"/>
    <w:rsid w:val="00AA3552"/>
    <w:rsid w:val="00AA5237"/>
    <w:rsid w:val="00AA7480"/>
    <w:rsid w:val="00AB1647"/>
    <w:rsid w:val="00AB3AA3"/>
    <w:rsid w:val="00AB4FFC"/>
    <w:rsid w:val="00AB5B24"/>
    <w:rsid w:val="00AB615E"/>
    <w:rsid w:val="00AC07DB"/>
    <w:rsid w:val="00AC12AF"/>
    <w:rsid w:val="00AC3199"/>
    <w:rsid w:val="00AC3E50"/>
    <w:rsid w:val="00AC4565"/>
    <w:rsid w:val="00AC5BD5"/>
    <w:rsid w:val="00AC65A7"/>
    <w:rsid w:val="00AC7806"/>
    <w:rsid w:val="00AD13BB"/>
    <w:rsid w:val="00AD5609"/>
    <w:rsid w:val="00AE01F2"/>
    <w:rsid w:val="00AE206B"/>
    <w:rsid w:val="00AE21AA"/>
    <w:rsid w:val="00AE262F"/>
    <w:rsid w:val="00AE68CA"/>
    <w:rsid w:val="00AE76B5"/>
    <w:rsid w:val="00AF3483"/>
    <w:rsid w:val="00AF4B65"/>
    <w:rsid w:val="00AF645A"/>
    <w:rsid w:val="00B01A87"/>
    <w:rsid w:val="00B03D14"/>
    <w:rsid w:val="00B117E3"/>
    <w:rsid w:val="00B138E0"/>
    <w:rsid w:val="00B15FC4"/>
    <w:rsid w:val="00B16DCF"/>
    <w:rsid w:val="00B17DB3"/>
    <w:rsid w:val="00B20A70"/>
    <w:rsid w:val="00B2397A"/>
    <w:rsid w:val="00B26AD4"/>
    <w:rsid w:val="00B26CBD"/>
    <w:rsid w:val="00B2733F"/>
    <w:rsid w:val="00B3041E"/>
    <w:rsid w:val="00B30967"/>
    <w:rsid w:val="00B30C81"/>
    <w:rsid w:val="00B3167D"/>
    <w:rsid w:val="00B32B7E"/>
    <w:rsid w:val="00B340C7"/>
    <w:rsid w:val="00B347AB"/>
    <w:rsid w:val="00B34AB6"/>
    <w:rsid w:val="00B371D4"/>
    <w:rsid w:val="00B400F9"/>
    <w:rsid w:val="00B42FDE"/>
    <w:rsid w:val="00B43299"/>
    <w:rsid w:val="00B4466C"/>
    <w:rsid w:val="00B46F3C"/>
    <w:rsid w:val="00B50813"/>
    <w:rsid w:val="00B52E2D"/>
    <w:rsid w:val="00B54F75"/>
    <w:rsid w:val="00B574D7"/>
    <w:rsid w:val="00B625BF"/>
    <w:rsid w:val="00B62DC9"/>
    <w:rsid w:val="00B62F46"/>
    <w:rsid w:val="00B65C4C"/>
    <w:rsid w:val="00B73268"/>
    <w:rsid w:val="00B7689B"/>
    <w:rsid w:val="00B77547"/>
    <w:rsid w:val="00B77EA5"/>
    <w:rsid w:val="00B80B5A"/>
    <w:rsid w:val="00B80C96"/>
    <w:rsid w:val="00B81766"/>
    <w:rsid w:val="00B81B4D"/>
    <w:rsid w:val="00B82BB5"/>
    <w:rsid w:val="00B8703E"/>
    <w:rsid w:val="00B8738F"/>
    <w:rsid w:val="00B90E02"/>
    <w:rsid w:val="00B93E4F"/>
    <w:rsid w:val="00B95252"/>
    <w:rsid w:val="00B97DFF"/>
    <w:rsid w:val="00BA0088"/>
    <w:rsid w:val="00BA163A"/>
    <w:rsid w:val="00BA1761"/>
    <w:rsid w:val="00BA3012"/>
    <w:rsid w:val="00BA417B"/>
    <w:rsid w:val="00BA55F0"/>
    <w:rsid w:val="00BA5745"/>
    <w:rsid w:val="00BA6201"/>
    <w:rsid w:val="00BA6495"/>
    <w:rsid w:val="00BB1D30"/>
    <w:rsid w:val="00BB1DE4"/>
    <w:rsid w:val="00BB3E88"/>
    <w:rsid w:val="00BB79C5"/>
    <w:rsid w:val="00BC077F"/>
    <w:rsid w:val="00BC0F4D"/>
    <w:rsid w:val="00BC10B2"/>
    <w:rsid w:val="00BC182E"/>
    <w:rsid w:val="00BC229B"/>
    <w:rsid w:val="00BC2A70"/>
    <w:rsid w:val="00BC66DB"/>
    <w:rsid w:val="00BD2637"/>
    <w:rsid w:val="00BD2E30"/>
    <w:rsid w:val="00BD3642"/>
    <w:rsid w:val="00BD4976"/>
    <w:rsid w:val="00BD4BB1"/>
    <w:rsid w:val="00BD6354"/>
    <w:rsid w:val="00BD6895"/>
    <w:rsid w:val="00BE0464"/>
    <w:rsid w:val="00BE3C08"/>
    <w:rsid w:val="00BE556A"/>
    <w:rsid w:val="00BE719A"/>
    <w:rsid w:val="00BF06F4"/>
    <w:rsid w:val="00BF2AFC"/>
    <w:rsid w:val="00BF2F58"/>
    <w:rsid w:val="00BF4D5F"/>
    <w:rsid w:val="00BF5E13"/>
    <w:rsid w:val="00BF6650"/>
    <w:rsid w:val="00BF6775"/>
    <w:rsid w:val="00BF7C14"/>
    <w:rsid w:val="00C04D35"/>
    <w:rsid w:val="00C06AF4"/>
    <w:rsid w:val="00C1005E"/>
    <w:rsid w:val="00C102C1"/>
    <w:rsid w:val="00C10AF9"/>
    <w:rsid w:val="00C124B9"/>
    <w:rsid w:val="00C141E1"/>
    <w:rsid w:val="00C14400"/>
    <w:rsid w:val="00C14D12"/>
    <w:rsid w:val="00C151F1"/>
    <w:rsid w:val="00C15896"/>
    <w:rsid w:val="00C17666"/>
    <w:rsid w:val="00C22137"/>
    <w:rsid w:val="00C2317C"/>
    <w:rsid w:val="00C232DC"/>
    <w:rsid w:val="00C245CF"/>
    <w:rsid w:val="00C25FDF"/>
    <w:rsid w:val="00C26C65"/>
    <w:rsid w:val="00C26DB8"/>
    <w:rsid w:val="00C33658"/>
    <w:rsid w:val="00C340C5"/>
    <w:rsid w:val="00C343DE"/>
    <w:rsid w:val="00C34479"/>
    <w:rsid w:val="00C34FD2"/>
    <w:rsid w:val="00C40EC5"/>
    <w:rsid w:val="00C41E25"/>
    <w:rsid w:val="00C424F1"/>
    <w:rsid w:val="00C471E7"/>
    <w:rsid w:val="00C47E80"/>
    <w:rsid w:val="00C5153C"/>
    <w:rsid w:val="00C52136"/>
    <w:rsid w:val="00C53CF6"/>
    <w:rsid w:val="00C55C98"/>
    <w:rsid w:val="00C56E47"/>
    <w:rsid w:val="00C623A4"/>
    <w:rsid w:val="00C63A11"/>
    <w:rsid w:val="00C65053"/>
    <w:rsid w:val="00C65D33"/>
    <w:rsid w:val="00C671E0"/>
    <w:rsid w:val="00C702F4"/>
    <w:rsid w:val="00C715E9"/>
    <w:rsid w:val="00C7257C"/>
    <w:rsid w:val="00C73632"/>
    <w:rsid w:val="00C81523"/>
    <w:rsid w:val="00C832E3"/>
    <w:rsid w:val="00C84A19"/>
    <w:rsid w:val="00C87DC0"/>
    <w:rsid w:val="00C9095E"/>
    <w:rsid w:val="00C92022"/>
    <w:rsid w:val="00C962C7"/>
    <w:rsid w:val="00CA0854"/>
    <w:rsid w:val="00CA25D6"/>
    <w:rsid w:val="00CA33CA"/>
    <w:rsid w:val="00CB02E9"/>
    <w:rsid w:val="00CB05A1"/>
    <w:rsid w:val="00CB080F"/>
    <w:rsid w:val="00CB0921"/>
    <w:rsid w:val="00CB0A30"/>
    <w:rsid w:val="00CB1EDF"/>
    <w:rsid w:val="00CB22D7"/>
    <w:rsid w:val="00CB7006"/>
    <w:rsid w:val="00CC0E1C"/>
    <w:rsid w:val="00CC1025"/>
    <w:rsid w:val="00CC37F3"/>
    <w:rsid w:val="00CC429F"/>
    <w:rsid w:val="00CC4983"/>
    <w:rsid w:val="00CC4E3D"/>
    <w:rsid w:val="00CC7E36"/>
    <w:rsid w:val="00CD0248"/>
    <w:rsid w:val="00CD397F"/>
    <w:rsid w:val="00CD62CD"/>
    <w:rsid w:val="00CD693F"/>
    <w:rsid w:val="00CD71A1"/>
    <w:rsid w:val="00CD7C2E"/>
    <w:rsid w:val="00CE14C5"/>
    <w:rsid w:val="00CE3DAF"/>
    <w:rsid w:val="00CE4200"/>
    <w:rsid w:val="00CE5341"/>
    <w:rsid w:val="00CE5971"/>
    <w:rsid w:val="00CE7D3D"/>
    <w:rsid w:val="00CF046D"/>
    <w:rsid w:val="00CF171D"/>
    <w:rsid w:val="00CF7217"/>
    <w:rsid w:val="00D009DB"/>
    <w:rsid w:val="00D00EFC"/>
    <w:rsid w:val="00D014CC"/>
    <w:rsid w:val="00D02408"/>
    <w:rsid w:val="00D02FB4"/>
    <w:rsid w:val="00D052AC"/>
    <w:rsid w:val="00D05869"/>
    <w:rsid w:val="00D07EBA"/>
    <w:rsid w:val="00D10ACE"/>
    <w:rsid w:val="00D13DB9"/>
    <w:rsid w:val="00D223B2"/>
    <w:rsid w:val="00D2595E"/>
    <w:rsid w:val="00D26CBE"/>
    <w:rsid w:val="00D30D99"/>
    <w:rsid w:val="00D30F6C"/>
    <w:rsid w:val="00D31100"/>
    <w:rsid w:val="00D430BA"/>
    <w:rsid w:val="00D4421D"/>
    <w:rsid w:val="00D450E0"/>
    <w:rsid w:val="00D45990"/>
    <w:rsid w:val="00D467CD"/>
    <w:rsid w:val="00D50B0E"/>
    <w:rsid w:val="00D5226F"/>
    <w:rsid w:val="00D5259D"/>
    <w:rsid w:val="00D53054"/>
    <w:rsid w:val="00D53126"/>
    <w:rsid w:val="00D54BCE"/>
    <w:rsid w:val="00D57398"/>
    <w:rsid w:val="00D57DEA"/>
    <w:rsid w:val="00D61260"/>
    <w:rsid w:val="00D64233"/>
    <w:rsid w:val="00D64CBB"/>
    <w:rsid w:val="00D663B5"/>
    <w:rsid w:val="00D67D82"/>
    <w:rsid w:val="00D72927"/>
    <w:rsid w:val="00D73952"/>
    <w:rsid w:val="00D741E4"/>
    <w:rsid w:val="00D75742"/>
    <w:rsid w:val="00D76761"/>
    <w:rsid w:val="00D80FAA"/>
    <w:rsid w:val="00D82B21"/>
    <w:rsid w:val="00D83266"/>
    <w:rsid w:val="00D86F16"/>
    <w:rsid w:val="00D872B3"/>
    <w:rsid w:val="00D87807"/>
    <w:rsid w:val="00D94AAD"/>
    <w:rsid w:val="00DA10A2"/>
    <w:rsid w:val="00DA216D"/>
    <w:rsid w:val="00DA240D"/>
    <w:rsid w:val="00DA5903"/>
    <w:rsid w:val="00DA7867"/>
    <w:rsid w:val="00DB135F"/>
    <w:rsid w:val="00DB1565"/>
    <w:rsid w:val="00DB170A"/>
    <w:rsid w:val="00DB3DA0"/>
    <w:rsid w:val="00DB4DA1"/>
    <w:rsid w:val="00DB7958"/>
    <w:rsid w:val="00DB7ABD"/>
    <w:rsid w:val="00DC0EC9"/>
    <w:rsid w:val="00DC2147"/>
    <w:rsid w:val="00DC28A3"/>
    <w:rsid w:val="00DC4761"/>
    <w:rsid w:val="00DC5BFA"/>
    <w:rsid w:val="00DC783F"/>
    <w:rsid w:val="00DD08EB"/>
    <w:rsid w:val="00DD2036"/>
    <w:rsid w:val="00DD57C4"/>
    <w:rsid w:val="00DE20DA"/>
    <w:rsid w:val="00DE4867"/>
    <w:rsid w:val="00DE69F9"/>
    <w:rsid w:val="00DE72CD"/>
    <w:rsid w:val="00DE7398"/>
    <w:rsid w:val="00DF0A75"/>
    <w:rsid w:val="00DF1E36"/>
    <w:rsid w:val="00DF3332"/>
    <w:rsid w:val="00DF42AF"/>
    <w:rsid w:val="00DF5D48"/>
    <w:rsid w:val="00E005B7"/>
    <w:rsid w:val="00E01A01"/>
    <w:rsid w:val="00E05240"/>
    <w:rsid w:val="00E1084B"/>
    <w:rsid w:val="00E15C88"/>
    <w:rsid w:val="00E16201"/>
    <w:rsid w:val="00E22E92"/>
    <w:rsid w:val="00E23C86"/>
    <w:rsid w:val="00E31245"/>
    <w:rsid w:val="00E319D7"/>
    <w:rsid w:val="00E32813"/>
    <w:rsid w:val="00E34CFA"/>
    <w:rsid w:val="00E40184"/>
    <w:rsid w:val="00E4327A"/>
    <w:rsid w:val="00E437FC"/>
    <w:rsid w:val="00E479E9"/>
    <w:rsid w:val="00E52EBE"/>
    <w:rsid w:val="00E53B3D"/>
    <w:rsid w:val="00E610A2"/>
    <w:rsid w:val="00E62513"/>
    <w:rsid w:val="00E646EB"/>
    <w:rsid w:val="00E66698"/>
    <w:rsid w:val="00E66CFA"/>
    <w:rsid w:val="00E70706"/>
    <w:rsid w:val="00E72BBC"/>
    <w:rsid w:val="00E72D8D"/>
    <w:rsid w:val="00E73A04"/>
    <w:rsid w:val="00E73AA8"/>
    <w:rsid w:val="00E749D3"/>
    <w:rsid w:val="00E74D6E"/>
    <w:rsid w:val="00E7650D"/>
    <w:rsid w:val="00E76FD3"/>
    <w:rsid w:val="00E808EB"/>
    <w:rsid w:val="00E80AC8"/>
    <w:rsid w:val="00E81F34"/>
    <w:rsid w:val="00E83EE8"/>
    <w:rsid w:val="00E86419"/>
    <w:rsid w:val="00E87B18"/>
    <w:rsid w:val="00E87FF3"/>
    <w:rsid w:val="00E902CF"/>
    <w:rsid w:val="00E90C94"/>
    <w:rsid w:val="00E92275"/>
    <w:rsid w:val="00E96C56"/>
    <w:rsid w:val="00EA285E"/>
    <w:rsid w:val="00EA517D"/>
    <w:rsid w:val="00EA5E22"/>
    <w:rsid w:val="00EA642F"/>
    <w:rsid w:val="00EA6F9D"/>
    <w:rsid w:val="00EA7F7F"/>
    <w:rsid w:val="00EB16CF"/>
    <w:rsid w:val="00EB1C7F"/>
    <w:rsid w:val="00EB2AC6"/>
    <w:rsid w:val="00EB41D2"/>
    <w:rsid w:val="00EB4794"/>
    <w:rsid w:val="00EB48C7"/>
    <w:rsid w:val="00EB4DD4"/>
    <w:rsid w:val="00EB59C9"/>
    <w:rsid w:val="00EB5C45"/>
    <w:rsid w:val="00EC1749"/>
    <w:rsid w:val="00EC299F"/>
    <w:rsid w:val="00EC2BC7"/>
    <w:rsid w:val="00EC765D"/>
    <w:rsid w:val="00ED0E02"/>
    <w:rsid w:val="00ED18EC"/>
    <w:rsid w:val="00ED1EEC"/>
    <w:rsid w:val="00ED34F7"/>
    <w:rsid w:val="00EE0271"/>
    <w:rsid w:val="00EE1257"/>
    <w:rsid w:val="00EE130E"/>
    <w:rsid w:val="00EE1EFA"/>
    <w:rsid w:val="00EE2046"/>
    <w:rsid w:val="00EE342D"/>
    <w:rsid w:val="00EE379B"/>
    <w:rsid w:val="00EE5CF7"/>
    <w:rsid w:val="00EE65F0"/>
    <w:rsid w:val="00EE6FDF"/>
    <w:rsid w:val="00EE7787"/>
    <w:rsid w:val="00EF52D4"/>
    <w:rsid w:val="00EF5D86"/>
    <w:rsid w:val="00F0173F"/>
    <w:rsid w:val="00F01761"/>
    <w:rsid w:val="00F02920"/>
    <w:rsid w:val="00F0470F"/>
    <w:rsid w:val="00F06482"/>
    <w:rsid w:val="00F1134E"/>
    <w:rsid w:val="00F12886"/>
    <w:rsid w:val="00F12B9C"/>
    <w:rsid w:val="00F13B9B"/>
    <w:rsid w:val="00F148AF"/>
    <w:rsid w:val="00F14CEB"/>
    <w:rsid w:val="00F15481"/>
    <w:rsid w:val="00F15903"/>
    <w:rsid w:val="00F16A6F"/>
    <w:rsid w:val="00F16D9B"/>
    <w:rsid w:val="00F211F6"/>
    <w:rsid w:val="00F23DE1"/>
    <w:rsid w:val="00F24956"/>
    <w:rsid w:val="00F24CEC"/>
    <w:rsid w:val="00F26747"/>
    <w:rsid w:val="00F267F2"/>
    <w:rsid w:val="00F273C4"/>
    <w:rsid w:val="00F27C58"/>
    <w:rsid w:val="00F30EB9"/>
    <w:rsid w:val="00F31190"/>
    <w:rsid w:val="00F31688"/>
    <w:rsid w:val="00F3173B"/>
    <w:rsid w:val="00F3186C"/>
    <w:rsid w:val="00F32BB9"/>
    <w:rsid w:val="00F3590A"/>
    <w:rsid w:val="00F36022"/>
    <w:rsid w:val="00F364E8"/>
    <w:rsid w:val="00F411DE"/>
    <w:rsid w:val="00F42A35"/>
    <w:rsid w:val="00F42B3F"/>
    <w:rsid w:val="00F43432"/>
    <w:rsid w:val="00F43ABE"/>
    <w:rsid w:val="00F43D57"/>
    <w:rsid w:val="00F441B5"/>
    <w:rsid w:val="00F51336"/>
    <w:rsid w:val="00F513A6"/>
    <w:rsid w:val="00F532FE"/>
    <w:rsid w:val="00F53D47"/>
    <w:rsid w:val="00F53F88"/>
    <w:rsid w:val="00F54A4C"/>
    <w:rsid w:val="00F55031"/>
    <w:rsid w:val="00F5518F"/>
    <w:rsid w:val="00F5751E"/>
    <w:rsid w:val="00F57DEE"/>
    <w:rsid w:val="00F61F70"/>
    <w:rsid w:val="00F64128"/>
    <w:rsid w:val="00F65A76"/>
    <w:rsid w:val="00F65BFA"/>
    <w:rsid w:val="00F66014"/>
    <w:rsid w:val="00F66612"/>
    <w:rsid w:val="00F70BB4"/>
    <w:rsid w:val="00F7128A"/>
    <w:rsid w:val="00F720A1"/>
    <w:rsid w:val="00F749BD"/>
    <w:rsid w:val="00F749F0"/>
    <w:rsid w:val="00F759A3"/>
    <w:rsid w:val="00F76668"/>
    <w:rsid w:val="00F768BE"/>
    <w:rsid w:val="00F77280"/>
    <w:rsid w:val="00F77E2F"/>
    <w:rsid w:val="00F82469"/>
    <w:rsid w:val="00F83637"/>
    <w:rsid w:val="00F85CE8"/>
    <w:rsid w:val="00F90680"/>
    <w:rsid w:val="00F91882"/>
    <w:rsid w:val="00F93F30"/>
    <w:rsid w:val="00F9777D"/>
    <w:rsid w:val="00FA18F7"/>
    <w:rsid w:val="00FA36CC"/>
    <w:rsid w:val="00FA53AB"/>
    <w:rsid w:val="00FB06B7"/>
    <w:rsid w:val="00FB0CCF"/>
    <w:rsid w:val="00FB3AE6"/>
    <w:rsid w:val="00FB4355"/>
    <w:rsid w:val="00FB5A90"/>
    <w:rsid w:val="00FB7818"/>
    <w:rsid w:val="00FC010B"/>
    <w:rsid w:val="00FC0AD7"/>
    <w:rsid w:val="00FC0F11"/>
    <w:rsid w:val="00FC1BA0"/>
    <w:rsid w:val="00FC4709"/>
    <w:rsid w:val="00FC52AE"/>
    <w:rsid w:val="00FC59A1"/>
    <w:rsid w:val="00FC6E2B"/>
    <w:rsid w:val="00FC73E7"/>
    <w:rsid w:val="00FD2542"/>
    <w:rsid w:val="00FD2F20"/>
    <w:rsid w:val="00FD30F2"/>
    <w:rsid w:val="00FD3DFA"/>
    <w:rsid w:val="00FD458D"/>
    <w:rsid w:val="00FD5B9F"/>
    <w:rsid w:val="00FD6FCE"/>
    <w:rsid w:val="00FE048C"/>
    <w:rsid w:val="00FE114D"/>
    <w:rsid w:val="00FE4574"/>
    <w:rsid w:val="00FE4979"/>
    <w:rsid w:val="00FF10D2"/>
    <w:rsid w:val="00FF2EC0"/>
    <w:rsid w:val="00FF2FE4"/>
    <w:rsid w:val="00FF4076"/>
    <w:rsid w:val="00FF451A"/>
    <w:rsid w:val="00FF6270"/>
    <w:rsid w:val="02386AB7"/>
    <w:rsid w:val="034278E0"/>
    <w:rsid w:val="043669E6"/>
    <w:rsid w:val="0601A1B3"/>
    <w:rsid w:val="06C9E9AF"/>
    <w:rsid w:val="06F74E0A"/>
    <w:rsid w:val="0773BF38"/>
    <w:rsid w:val="0D2BC381"/>
    <w:rsid w:val="0FFC57AB"/>
    <w:rsid w:val="17EC74B8"/>
    <w:rsid w:val="1BE1D809"/>
    <w:rsid w:val="1FB79327"/>
    <w:rsid w:val="217DD9B8"/>
    <w:rsid w:val="2214E82A"/>
    <w:rsid w:val="23432D1A"/>
    <w:rsid w:val="251D8560"/>
    <w:rsid w:val="264F3799"/>
    <w:rsid w:val="2829764B"/>
    <w:rsid w:val="2856D310"/>
    <w:rsid w:val="370B2A2D"/>
    <w:rsid w:val="390196AF"/>
    <w:rsid w:val="39C4E6B5"/>
    <w:rsid w:val="3B6EDF63"/>
    <w:rsid w:val="3D4F1E7C"/>
    <w:rsid w:val="3DBBCB59"/>
    <w:rsid w:val="3E43BE91"/>
    <w:rsid w:val="433F6028"/>
    <w:rsid w:val="4AC69304"/>
    <w:rsid w:val="4EE747BA"/>
    <w:rsid w:val="5623E052"/>
    <w:rsid w:val="57174B29"/>
    <w:rsid w:val="5755DAF2"/>
    <w:rsid w:val="57E961ED"/>
    <w:rsid w:val="5DC0915B"/>
    <w:rsid w:val="656F058E"/>
    <w:rsid w:val="68963689"/>
    <w:rsid w:val="6E907F73"/>
    <w:rsid w:val="6FFC4C49"/>
    <w:rsid w:val="7393D266"/>
    <w:rsid w:val="73ACEE76"/>
    <w:rsid w:val="77F1EEC7"/>
    <w:rsid w:val="7A3F08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DFCE0"/>
  <w15:chartTrackingRefBased/>
  <w15:docId w15:val="{C55FA823-2C09-4BF2-B5A5-C17EC7483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0F2"/>
    <w:pPr>
      <w:spacing w:after="240" w:line="360" w:lineRule="auto"/>
    </w:pPr>
    <w:rPr>
      <w:rFonts w:ascii="Atkinson Hyperlegible" w:hAnsi="Atkinson Hyperlegible"/>
    </w:rPr>
  </w:style>
  <w:style w:type="paragraph" w:styleId="Heading1">
    <w:name w:val="heading 1"/>
    <w:basedOn w:val="Normal"/>
    <w:next w:val="Normal"/>
    <w:link w:val="Heading1Char"/>
    <w:uiPriority w:val="9"/>
    <w:qFormat/>
    <w:rsid w:val="00BC229B"/>
    <w:pPr>
      <w:keepNext/>
      <w:keepLines/>
      <w:spacing w:before="240"/>
      <w:outlineLvl w:val="0"/>
    </w:pPr>
    <w:rPr>
      <w:rFonts w:eastAsiaTheme="majorEastAsia" w:cstheme="majorBidi"/>
      <w:b/>
      <w:color w:val="421F6D"/>
      <w:sz w:val="40"/>
      <w:szCs w:val="32"/>
    </w:rPr>
  </w:style>
  <w:style w:type="paragraph" w:styleId="Heading2">
    <w:name w:val="heading 2"/>
    <w:basedOn w:val="Normal"/>
    <w:next w:val="Normal"/>
    <w:link w:val="Heading2Char"/>
    <w:uiPriority w:val="9"/>
    <w:unhideWhenUsed/>
    <w:qFormat/>
    <w:rsid w:val="00940083"/>
    <w:pPr>
      <w:keepNext/>
      <w:keepLines/>
      <w:spacing w:before="240" w:after="0"/>
      <w:outlineLvl w:val="1"/>
    </w:pPr>
    <w:rPr>
      <w:rFonts w:ascii="Lexend" w:eastAsiaTheme="majorEastAsia" w:hAnsi="Lexend" w:cstheme="majorBidi"/>
      <w:b/>
      <w:color w:val="F15E5B"/>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A3F0866"/>
    <w:pPr>
      <w:ind w:left="720"/>
      <w:contextualSpacing/>
    </w:pPr>
  </w:style>
  <w:style w:type="character" w:styleId="Hyperlink">
    <w:name w:val="Hyperlink"/>
    <w:basedOn w:val="DefaultParagraphFont"/>
    <w:uiPriority w:val="99"/>
    <w:unhideWhenUsed/>
    <w:rsid w:val="7A3F0866"/>
    <w:rPr>
      <w:color w:val="467886"/>
      <w:u w:val="single"/>
    </w:rPr>
  </w:style>
  <w:style w:type="character" w:customStyle="1" w:styleId="normaltextrun">
    <w:name w:val="normaltextrun"/>
    <w:basedOn w:val="DefaultParagraphFont"/>
    <w:uiPriority w:val="1"/>
    <w:rsid w:val="7A3F0866"/>
    <w:rPr>
      <w:rFonts w:asciiTheme="minorHAnsi" w:eastAsiaTheme="minorEastAsia" w:hAnsiTheme="minorHAnsi" w:cstheme="minorBidi"/>
      <w:sz w:val="24"/>
      <w:szCs w:val="24"/>
    </w:rPr>
  </w:style>
  <w:style w:type="character" w:styleId="UnresolvedMention">
    <w:name w:val="Unresolved Mention"/>
    <w:basedOn w:val="DefaultParagraphFont"/>
    <w:uiPriority w:val="99"/>
    <w:semiHidden/>
    <w:unhideWhenUsed/>
    <w:rsid w:val="00230A98"/>
    <w:rPr>
      <w:color w:val="605E5C"/>
      <w:shd w:val="clear" w:color="auto" w:fill="E1DFDD"/>
    </w:rPr>
  </w:style>
  <w:style w:type="character" w:customStyle="1" w:styleId="Heading2Char">
    <w:name w:val="Heading 2 Char"/>
    <w:basedOn w:val="DefaultParagraphFont"/>
    <w:link w:val="Heading2"/>
    <w:uiPriority w:val="9"/>
    <w:rsid w:val="00940083"/>
    <w:rPr>
      <w:rFonts w:ascii="Lexend" w:eastAsiaTheme="majorEastAsia" w:hAnsi="Lexend" w:cstheme="majorBidi"/>
      <w:b/>
      <w:color w:val="F15E5B"/>
      <w:sz w:val="32"/>
      <w:szCs w:val="26"/>
    </w:rPr>
  </w:style>
  <w:style w:type="character" w:customStyle="1" w:styleId="Heading1Char">
    <w:name w:val="Heading 1 Char"/>
    <w:basedOn w:val="DefaultParagraphFont"/>
    <w:link w:val="Heading1"/>
    <w:uiPriority w:val="9"/>
    <w:rsid w:val="009F28C8"/>
    <w:rPr>
      <w:rFonts w:ascii="Atkinson Hyperlegible" w:eastAsiaTheme="majorEastAsia" w:hAnsi="Atkinson Hyperlegible" w:cstheme="majorBidi"/>
      <w:b/>
      <w:color w:val="421F6D"/>
      <w:sz w:val="40"/>
      <w:szCs w:val="32"/>
    </w:rPr>
  </w:style>
  <w:style w:type="paragraph" w:styleId="Header">
    <w:name w:val="header"/>
    <w:basedOn w:val="Normal"/>
    <w:link w:val="HeaderChar"/>
    <w:uiPriority w:val="99"/>
    <w:unhideWhenUsed/>
    <w:rsid w:val="002C0CB2"/>
    <w:pPr>
      <w:tabs>
        <w:tab w:val="center" w:pos="4513"/>
        <w:tab w:val="right" w:pos="9026"/>
      </w:tabs>
      <w:spacing w:line="240" w:lineRule="auto"/>
    </w:pPr>
  </w:style>
  <w:style w:type="character" w:customStyle="1" w:styleId="HeaderChar">
    <w:name w:val="Header Char"/>
    <w:basedOn w:val="DefaultParagraphFont"/>
    <w:link w:val="Header"/>
    <w:uiPriority w:val="99"/>
    <w:rsid w:val="002C0CB2"/>
  </w:style>
  <w:style w:type="paragraph" w:styleId="Footer">
    <w:name w:val="footer"/>
    <w:basedOn w:val="Normal"/>
    <w:link w:val="FooterChar"/>
    <w:uiPriority w:val="99"/>
    <w:unhideWhenUsed/>
    <w:rsid w:val="002C0CB2"/>
    <w:pPr>
      <w:tabs>
        <w:tab w:val="center" w:pos="4513"/>
        <w:tab w:val="right" w:pos="9026"/>
      </w:tabs>
      <w:spacing w:line="240" w:lineRule="auto"/>
    </w:pPr>
  </w:style>
  <w:style w:type="character" w:customStyle="1" w:styleId="FooterChar">
    <w:name w:val="Footer Char"/>
    <w:basedOn w:val="DefaultParagraphFont"/>
    <w:link w:val="Footer"/>
    <w:uiPriority w:val="99"/>
    <w:rsid w:val="002C0CB2"/>
  </w:style>
  <w:style w:type="character" w:styleId="FollowedHyperlink">
    <w:name w:val="FollowedHyperlink"/>
    <w:basedOn w:val="DefaultParagraphFont"/>
    <w:uiPriority w:val="99"/>
    <w:semiHidden/>
    <w:unhideWhenUsed/>
    <w:rsid w:val="002C0CB2"/>
    <w:rPr>
      <w:color w:val="96607D" w:themeColor="followedHyperlink"/>
      <w:u w:val="single"/>
    </w:rPr>
  </w:style>
  <w:style w:type="character" w:styleId="CommentReference">
    <w:name w:val="annotation reference"/>
    <w:basedOn w:val="DefaultParagraphFont"/>
    <w:uiPriority w:val="99"/>
    <w:semiHidden/>
    <w:unhideWhenUsed/>
    <w:rsid w:val="00E53B3D"/>
    <w:rPr>
      <w:sz w:val="16"/>
      <w:szCs w:val="16"/>
    </w:rPr>
  </w:style>
  <w:style w:type="paragraph" w:styleId="CommentText">
    <w:name w:val="annotation text"/>
    <w:basedOn w:val="Normal"/>
    <w:link w:val="CommentTextChar"/>
    <w:uiPriority w:val="99"/>
    <w:unhideWhenUsed/>
    <w:rsid w:val="00E53B3D"/>
    <w:pPr>
      <w:spacing w:line="240" w:lineRule="auto"/>
    </w:pPr>
    <w:rPr>
      <w:sz w:val="20"/>
      <w:szCs w:val="20"/>
    </w:rPr>
  </w:style>
  <w:style w:type="character" w:customStyle="1" w:styleId="CommentTextChar">
    <w:name w:val="Comment Text Char"/>
    <w:basedOn w:val="DefaultParagraphFont"/>
    <w:link w:val="CommentText"/>
    <w:uiPriority w:val="99"/>
    <w:rsid w:val="00E53B3D"/>
    <w:rPr>
      <w:rFonts w:ascii="Atkinson Hyperlegible" w:hAnsi="Atkinson Hyperlegible"/>
      <w:sz w:val="20"/>
      <w:szCs w:val="20"/>
    </w:rPr>
  </w:style>
  <w:style w:type="paragraph" w:styleId="CommentSubject">
    <w:name w:val="annotation subject"/>
    <w:basedOn w:val="CommentText"/>
    <w:next w:val="CommentText"/>
    <w:link w:val="CommentSubjectChar"/>
    <w:uiPriority w:val="99"/>
    <w:semiHidden/>
    <w:unhideWhenUsed/>
    <w:rsid w:val="00E53B3D"/>
    <w:rPr>
      <w:b/>
      <w:bCs/>
    </w:rPr>
  </w:style>
  <w:style w:type="character" w:customStyle="1" w:styleId="CommentSubjectChar">
    <w:name w:val="Comment Subject Char"/>
    <w:basedOn w:val="CommentTextChar"/>
    <w:link w:val="CommentSubject"/>
    <w:uiPriority w:val="99"/>
    <w:semiHidden/>
    <w:rsid w:val="00E53B3D"/>
    <w:rPr>
      <w:rFonts w:ascii="Atkinson Hyperlegible" w:hAnsi="Atkinson Hyperlegible"/>
      <w:b/>
      <w:bCs/>
      <w:sz w:val="20"/>
      <w:szCs w:val="20"/>
    </w:rPr>
  </w:style>
  <w:style w:type="character" w:styleId="Mention">
    <w:name w:val="Mention"/>
    <w:basedOn w:val="DefaultParagraphFont"/>
    <w:uiPriority w:val="99"/>
    <w:unhideWhenUsed/>
    <w:rsid w:val="00E53B3D"/>
    <w:rPr>
      <w:color w:val="2B579A"/>
      <w:shd w:val="clear" w:color="auto" w:fill="E1DFDD"/>
    </w:rPr>
  </w:style>
  <w:style w:type="paragraph" w:styleId="ListBullet">
    <w:name w:val="List Bullet"/>
    <w:basedOn w:val="Normal"/>
    <w:uiPriority w:val="99"/>
    <w:unhideWhenUsed/>
    <w:rsid w:val="00094137"/>
    <w:pPr>
      <w:numPr>
        <w:numId w:val="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aus01.safelinks.protection.outlook.com/?url=https%3A%2F%2Fwww.health.gov.au%2Fresources%2Fpublications%2Fdisability-royal-commission-progress-report-2025%2Fvolume-6-enabling-autonomy-and-access%2Frecommendation-66-supported-decision-making-principles&amp;data=05%7C02%7Ctrent%40qai.org.au%7C2ef5fc77ee334526099b08df13816a77%7C68ebec3466c44e06a9b5494c097161af%7C0%7C0%7C639251119094398314%7CUnknown%7CTWFpbGZsb3d8eyJFbXB0eU1hcGkiOnRydWUsIlYiOiIwLjAuMDAwMCIsIlAiOiJXaW4zMiIsIkFOIjoiTWFpbCIsIldUIjoyfQ%3D%3D%7C0%7C%7C%7C&amp;sdata=VP4FedYJL3kc7ImkqsIurc06lPacqAsRK2KAxKKssws%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niaa.gov.au/resource-centre/commonwealth-closing-gap-2025-annual-report-and-2026-implementation-plan"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health.gov.au/sites/default/files/2025-07/national-interim-update-2024-easy-read.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aph.gov.au/Parliamentary_Business/Committees/Joint/Human_Rights/HumanRightsFramework/Report" TargetMode="External"/><Relationship Id="rId20" Type="http://schemas.openxmlformats.org/officeDocument/2006/relationships/hyperlink" Target="https://www.dss.gov.au/national-plan-end-violence-against-women-and-children/resource/disability-lens-first-action-plan-2023-2027-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health.gov.au/resources/publications/disability-royal-commission-progress-report-2025/volume-7-inclusive-education-employment-and-housing/recommendation-713-national-roadmap-to-inclusive-education?book_active_tab=content&amp;book_search=review%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ndis.gov.au/ndis-laws/securing-ndis-future-genera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22eb771-ca73-43f7-ae9a-92fcdf6b2d87">1234-1248423447-205620</_dlc_DocId>
    <_dlc_DocIdUrl xmlns="422eb771-ca73-43f7-ae9a-92fcdf6b2d87">
      <Url>https://queenslandadvocacy.sharepoint.com/sites/QueenslandAdvocacy/_layouts/15/DocIdRedir.aspx?ID=1234-1248423447-205620</Url>
      <Description>1234-1248423447-205620</Description>
    </_dlc_DocIdUrl>
    <_ip_UnifiedCompliancePolicyUIAction xmlns="http://schemas.microsoft.com/sharepoint/v3" xsi:nil="true"/>
    <TaxCatchAll xmlns="422eb771-ca73-43f7-ae9a-92fcdf6b2d87" xsi:nil="true"/>
    <_ip_UnifiedCompliancePolicyProperties xmlns="http://schemas.microsoft.com/sharepoint/v3" xsi:nil="true"/>
    <lcf76f155ced4ddcb4097134ff3c332f xmlns="662b4d72-0963-4903-8d1e-908999ea922a">
      <Terms xmlns="http://schemas.microsoft.com/office/infopath/2007/PartnerControls"/>
    </lcf76f155ced4ddcb4097134ff3c332f>
    <Commnet xmlns="662b4d72-0963-4903-8d1e-908999ea922a"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2" ma:contentTypeDescription="Create a new document." ma:contentTypeScope="" ma:versionID="4d4588f06dcdedeed0441f851931f4d1">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9e6ac9d1f69f0a16497584f526a7a113"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element ref="ns3:_dlc_DocId" minOccurs="0"/>
                <xsd:element ref="ns3:_dlc_DocIdUrl" minOccurs="0"/>
                <xsd:element ref="ns3:_dlc_DocIdPersistI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F9D9C2-D5D4-4296-AD36-EDF30C7255D8}">
  <ds:schemaRefs>
    <ds:schemaRef ds:uri="http://schemas.microsoft.com/office/2006/metadata/properties"/>
    <ds:schemaRef ds:uri="http://schemas.microsoft.com/office/infopath/2007/PartnerControls"/>
    <ds:schemaRef ds:uri="422eb771-ca73-43f7-ae9a-92fcdf6b2d87"/>
    <ds:schemaRef ds:uri="http://schemas.microsoft.com/sharepoint/v3"/>
    <ds:schemaRef ds:uri="662b4d72-0963-4903-8d1e-908999ea922a"/>
  </ds:schemaRefs>
</ds:datastoreItem>
</file>

<file path=customXml/itemProps2.xml><?xml version="1.0" encoding="utf-8"?>
<ds:datastoreItem xmlns:ds="http://schemas.openxmlformats.org/officeDocument/2006/customXml" ds:itemID="{9C5245F5-A053-40D7-84C5-D6DD323144C2}">
  <ds:schemaRefs>
    <ds:schemaRef ds:uri="http://schemas.microsoft.com/sharepoint/events"/>
  </ds:schemaRefs>
</ds:datastoreItem>
</file>

<file path=customXml/itemProps3.xml><?xml version="1.0" encoding="utf-8"?>
<ds:datastoreItem xmlns:ds="http://schemas.openxmlformats.org/officeDocument/2006/customXml" ds:itemID="{DF489224-7FA3-4E3B-9785-EFABDF5A3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187D50-08FE-40A2-B84E-058C8D95CF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2685</Words>
  <Characters>16892</Characters>
  <Application>Microsoft Office Word</Application>
  <DocSecurity>0</DocSecurity>
  <Lines>367</Lines>
  <Paragraphs>257</Paragraphs>
  <ScaleCrop>false</ScaleCrop>
  <Company/>
  <LinksUpToDate>false</LinksUpToDate>
  <CharactersWithSpaces>19320</CharactersWithSpaces>
  <SharedDoc>false</SharedDoc>
  <HLinks>
    <vt:vector size="42" baseType="variant">
      <vt:variant>
        <vt:i4>6357112</vt:i4>
      </vt:variant>
      <vt:variant>
        <vt:i4>18</vt:i4>
      </vt:variant>
      <vt:variant>
        <vt:i4>0</vt:i4>
      </vt:variant>
      <vt:variant>
        <vt:i4>5</vt:i4>
      </vt:variant>
      <vt:variant>
        <vt:lpwstr>https://www.ndis.gov.au/ndis-laws/securing-ndis-future-generations</vt:lpwstr>
      </vt:variant>
      <vt:variant>
        <vt:lpwstr/>
      </vt:variant>
      <vt:variant>
        <vt:i4>5308480</vt:i4>
      </vt:variant>
      <vt:variant>
        <vt:i4>15</vt:i4>
      </vt:variant>
      <vt:variant>
        <vt:i4>0</vt:i4>
      </vt:variant>
      <vt:variant>
        <vt:i4>5</vt:i4>
      </vt:variant>
      <vt:variant>
        <vt:lpwstr>https://www.niaa.gov.au/resource-centre/commonwealth-closing-gap-2025-annual-report-and-2026-implementation-plan</vt:lpwstr>
      </vt:variant>
      <vt:variant>
        <vt:lpwstr/>
      </vt:variant>
      <vt:variant>
        <vt:i4>2228328</vt:i4>
      </vt:variant>
      <vt:variant>
        <vt:i4>12</vt:i4>
      </vt:variant>
      <vt:variant>
        <vt:i4>0</vt:i4>
      </vt:variant>
      <vt:variant>
        <vt:i4>5</vt:i4>
      </vt:variant>
      <vt:variant>
        <vt:lpwstr>https://www.dss.gov.au/national-plan-end-violence-against-women-and-children/resource/disability-lens-first-action-plan-2023-2027-0</vt:lpwstr>
      </vt:variant>
      <vt:variant>
        <vt:lpwstr/>
      </vt:variant>
      <vt:variant>
        <vt:i4>3604556</vt:i4>
      </vt:variant>
      <vt:variant>
        <vt:i4>9</vt:i4>
      </vt:variant>
      <vt:variant>
        <vt:i4>0</vt:i4>
      </vt:variant>
      <vt:variant>
        <vt:i4>5</vt:i4>
      </vt:variant>
      <vt:variant>
        <vt:lpwstr>https://www.health.gov.au/resources/publications/disability-royal-commission-progress-report-2025/volume-7-inclusive-education-employment-and-housing/recommendation-713-national-roadmap-to-inclusive-education?book_active_tab=content&amp;book_search=review%20</vt:lpwstr>
      </vt:variant>
      <vt:variant>
        <vt:lpwstr/>
      </vt:variant>
      <vt:variant>
        <vt:i4>2556024</vt:i4>
      </vt:variant>
      <vt:variant>
        <vt:i4>6</vt:i4>
      </vt:variant>
      <vt:variant>
        <vt:i4>0</vt:i4>
      </vt:variant>
      <vt:variant>
        <vt:i4>5</vt:i4>
      </vt:variant>
      <vt:variant>
        <vt:lpwstr>https://aus01.safelinks.protection.outlook.com/?url=https%3A%2F%2Fwww.health.gov.au%2Fresources%2Fpublications%2Fdisability-royal-commission-progress-report-2025%2Fvolume-6-enabling-autonomy-and-access%2Frecommendation-66-supported-decision-making-principles&amp;data=05%7C02%7Ctrent%40qai.org.au%7C2ef5fc77ee334526099b08df13816a77%7C68ebec3466c44e06a9b5494c097161af%7C0%7C0%7C639251119094398314%7CUnknown%7CTWFpbGZsb3d8eyJFbXB0eU1hcGkiOnRydWUsIlYiOiIwLjAuMDAwMCIsIlAiOiJXaW4zMiIsIkFOIjoiTWFpbCIsIldUIjoyfQ%3D%3D%7C0%7C%7C%7C&amp;sdata=VP4FedYJL3kc7ImkqsIurc06lPacqAsRK2KAxKKssws%3D&amp;reserved=0</vt:lpwstr>
      </vt:variant>
      <vt:variant>
        <vt:lpwstr/>
      </vt:variant>
      <vt:variant>
        <vt:i4>4391005</vt:i4>
      </vt:variant>
      <vt:variant>
        <vt:i4>3</vt:i4>
      </vt:variant>
      <vt:variant>
        <vt:i4>0</vt:i4>
      </vt:variant>
      <vt:variant>
        <vt:i4>5</vt:i4>
      </vt:variant>
      <vt:variant>
        <vt:lpwstr>https://www.health.gov.au/sites/default/files/2025-07/national-interim-update-2024-easy-read.pdf</vt:lpwstr>
      </vt:variant>
      <vt:variant>
        <vt:lpwstr/>
      </vt:variant>
      <vt:variant>
        <vt:i4>2097188</vt:i4>
      </vt:variant>
      <vt:variant>
        <vt:i4>0</vt:i4>
      </vt:variant>
      <vt:variant>
        <vt:i4>0</vt:i4>
      </vt:variant>
      <vt:variant>
        <vt:i4>5</vt:i4>
      </vt:variant>
      <vt:variant>
        <vt:lpwstr>https://www.aph.gov.au/Parliamentary_Business/Committees/Joint/Human_Rights/HumanRightsFramework/Report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 Mayes</dc:creator>
  <cp:keywords/>
  <dc:description/>
  <cp:lastModifiedBy>Shannon Bell</cp:lastModifiedBy>
  <cp:revision>2</cp:revision>
  <dcterms:created xsi:type="dcterms:W3CDTF">2026-09-28T07:27:00Z</dcterms:created>
  <dcterms:modified xsi:type="dcterms:W3CDTF">2026-09-28T07:27:00Z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_dlc_DocIdItemGuid">
    <vt:lpwstr>fa8c12e5-d7a6-4ed6-8efc-3fe0c8e121ea</vt:lpwstr>
  </property>
  <property fmtid="{D5CDD505-2E9C-101B-9397-08002B2CF9AE}" pid="4" name="MediaServiceImageTags">
    <vt:lpwstr/>
  </property>
</Properties>
</file>